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99F71" w14:textId="05D10E81" w:rsidR="00C66496" w:rsidRDefault="00C66496" w:rsidP="00A17BAF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4026157F" w14:textId="1013908A" w:rsidR="008B190E" w:rsidRDefault="008B190E" w:rsidP="00A17BAF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009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114"/>
      </w:tblGrid>
      <w:tr w:rsidR="008B190E" w:rsidRPr="008B190E" w14:paraId="5D20859F" w14:textId="77777777" w:rsidTr="00DD159A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bookmarkStart w:id="1" w:name="_Hlk120543176"/>
          <w:bookmarkStart w:id="2" w:name="_Hlk120546380"/>
          <w:p w14:paraId="7BD4B0D3" w14:textId="7B89C27E" w:rsidR="008B190E" w:rsidRPr="008B190E" w:rsidRDefault="008B190E" w:rsidP="008B190E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24"/>
                <w:szCs w:val="20"/>
                <w:lang w:eastAsia="ru-RU"/>
              </w:rPr>
            </w:pPr>
            <w:r w:rsidRPr="008B190E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7285E6" wp14:editId="717DA0A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13970</wp:posOffset>
                      </wp:positionV>
                      <wp:extent cx="782955" cy="827405"/>
                      <wp:effectExtent l="0" t="0" r="2540" b="3175"/>
                      <wp:wrapSquare wrapText="bothSides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827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453928" w14:textId="77777777" w:rsidR="008B190E" w:rsidRDefault="008B190E" w:rsidP="008B190E">
                                  <w:r>
                                    <w:object w:dxaOrig="2041" w:dyaOrig="2961" w14:anchorId="3287AEAF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47.25pt;height:57.75pt" o:ole="" fillcolor="window">
                                        <v:imagedata r:id="rId8" o:title=""/>
                                      </v:shape>
                                      <o:OLEObject Type="Embed" ProgID="Word.Picture.8" ShapeID="_x0000_i1025" DrawAspect="Content" ObjectID="_1770019599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67285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36pt;margin-top:1.1pt;width:61.65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" stroked="f">
                      <v:textbox>
                        <w:txbxContent>
                          <w:p w14:paraId="1A453928" w14:textId="77777777" w:rsidR="008B190E" w:rsidRDefault="008B190E" w:rsidP="008B190E">
                            <w:r>
                              <w:object w:dxaOrig="2041" w:dyaOrig="2961" w14:anchorId="3287AEAF">
                                <v:shape id="_x0000_i1026" type="#_x0000_t75" style="width:47.25pt;height:57.6pt" fillcolor="window">
                                  <v:imagedata r:id="rId10" o:title=""/>
                                </v:shape>
                                <o:OLEObject Type="Embed" ProgID="Word.Picture.8" ShapeID="_x0000_i1026" DrawAspect="Content" ObjectID="_1769947792" r:id="rId11"/>
                              </w:objec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</w:tcPr>
          <w:p w14:paraId="29907EAC" w14:textId="77777777" w:rsidR="008B190E" w:rsidRPr="008B190E" w:rsidRDefault="008B190E" w:rsidP="008B190E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</w:pPr>
            <w:r w:rsidRPr="008B190E"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  <w:t>УНИВЕРСАЛЬНЫЙ КОММЕРЧЕСКИЙ БАНК «НОВОБАНК»</w:t>
            </w:r>
          </w:p>
          <w:p w14:paraId="2758553E" w14:textId="77777777" w:rsidR="008B190E" w:rsidRPr="008B190E" w:rsidRDefault="008B190E" w:rsidP="008B190E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</w:pPr>
            <w:r w:rsidRPr="008B190E"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  <w:t>(ПУБЛИЧНОЕ АКЦИОНЕРНОЕ ОБЩЕСТВО)</w:t>
            </w:r>
          </w:p>
          <w:p w14:paraId="254B8455" w14:textId="55B24439" w:rsidR="008B190E" w:rsidRPr="008B190E" w:rsidRDefault="008B190E" w:rsidP="008B190E">
            <w:pPr>
              <w:spacing w:after="0" w:line="240" w:lineRule="auto"/>
              <w:jc w:val="right"/>
              <w:rPr>
                <w:rFonts w:ascii="Times New Roman" w:eastAsia="MS Mincho" w:hAnsi="Times New Roman" w:cs="Courier New"/>
                <w:b/>
                <w:sz w:val="24"/>
                <w:szCs w:val="20"/>
                <w:lang w:eastAsia="ru-RU"/>
              </w:rPr>
            </w:pPr>
          </w:p>
        </w:tc>
      </w:tr>
    </w:tbl>
    <w:bookmarkEnd w:id="1"/>
    <w:p w14:paraId="58B530E8" w14:textId="77777777" w:rsidR="0048654A" w:rsidRPr="0048654A" w:rsidRDefault="0048654A" w:rsidP="0048654A">
      <w:pPr>
        <w:spacing w:after="0" w:line="240" w:lineRule="auto"/>
        <w:jc w:val="right"/>
        <w:rPr>
          <w:rFonts w:ascii="Times New Roman" w:eastAsia="MS Mincho" w:hAnsi="Times New Roman" w:cs="Courier New"/>
          <w:bCs/>
          <w:sz w:val="20"/>
          <w:szCs w:val="20"/>
          <w:lang w:eastAsia="ru-RU"/>
        </w:rPr>
      </w:pPr>
      <w:r w:rsidRPr="0048654A">
        <w:rPr>
          <w:rFonts w:ascii="Times New Roman" w:eastAsia="MS Mincho" w:hAnsi="Times New Roman" w:cs="Courier New"/>
          <w:bCs/>
          <w:sz w:val="20"/>
          <w:szCs w:val="20"/>
          <w:lang w:eastAsia="ru-RU"/>
        </w:rPr>
        <w:t>«УТВЕРЖДАЮ»</w:t>
      </w:r>
    </w:p>
    <w:p w14:paraId="3A222C51" w14:textId="77777777" w:rsidR="0048654A" w:rsidRPr="0048654A" w:rsidRDefault="0048654A" w:rsidP="0048654A">
      <w:pPr>
        <w:spacing w:after="0" w:line="240" w:lineRule="auto"/>
        <w:jc w:val="right"/>
        <w:rPr>
          <w:rFonts w:ascii="Times New Roman" w:eastAsia="MS Mincho" w:hAnsi="Times New Roman" w:cs="Courier New"/>
          <w:bCs/>
          <w:sz w:val="20"/>
          <w:szCs w:val="20"/>
          <w:lang w:eastAsia="ru-RU"/>
        </w:rPr>
      </w:pPr>
      <w:r w:rsidRPr="0048654A">
        <w:rPr>
          <w:rFonts w:ascii="Times New Roman" w:eastAsia="MS Mincho" w:hAnsi="Times New Roman" w:cs="Courier New"/>
          <w:bCs/>
          <w:sz w:val="20"/>
          <w:szCs w:val="20"/>
          <w:lang w:eastAsia="ru-RU"/>
        </w:rPr>
        <w:t>Заместитель Председателя ПАО УКБ «Новобанк»</w:t>
      </w:r>
    </w:p>
    <w:p w14:paraId="70D86D27" w14:textId="1990B150" w:rsidR="008031BB" w:rsidRDefault="0048654A" w:rsidP="008031BB">
      <w:pPr>
        <w:spacing w:after="0" w:line="240" w:lineRule="auto"/>
        <w:jc w:val="right"/>
        <w:rPr>
          <w:rFonts w:ascii="Times New Roman" w:eastAsia="MS Mincho" w:hAnsi="Times New Roman" w:cs="Courier New"/>
          <w:bCs/>
          <w:szCs w:val="20"/>
          <w:lang w:eastAsia="ru-RU"/>
        </w:rPr>
      </w:pPr>
      <w:r w:rsidRPr="0048654A">
        <w:rPr>
          <w:rFonts w:ascii="Times New Roman" w:eastAsia="MS Mincho" w:hAnsi="Times New Roman" w:cs="Courier New"/>
          <w:bCs/>
          <w:szCs w:val="20"/>
          <w:lang w:eastAsia="ru-RU"/>
        </w:rPr>
        <w:t>«</w:t>
      </w:r>
      <w:r w:rsidR="00067091">
        <w:rPr>
          <w:rFonts w:ascii="Times New Roman" w:eastAsia="MS Mincho" w:hAnsi="Times New Roman" w:cs="Courier New"/>
          <w:bCs/>
          <w:szCs w:val="20"/>
          <w:lang w:eastAsia="ru-RU"/>
        </w:rPr>
        <w:t>20</w:t>
      </w:r>
      <w:r w:rsidRPr="0048654A">
        <w:rPr>
          <w:rFonts w:ascii="Times New Roman" w:eastAsia="MS Mincho" w:hAnsi="Times New Roman" w:cs="Courier New"/>
          <w:bCs/>
          <w:szCs w:val="20"/>
          <w:lang w:eastAsia="ru-RU"/>
        </w:rPr>
        <w:t>»</w:t>
      </w:r>
      <w:r w:rsidR="009D333A">
        <w:rPr>
          <w:rFonts w:ascii="Times New Roman" w:eastAsia="MS Mincho" w:hAnsi="Times New Roman" w:cs="Courier New"/>
          <w:bCs/>
          <w:szCs w:val="20"/>
          <w:lang w:eastAsia="ru-RU"/>
        </w:rPr>
        <w:t xml:space="preserve"> </w:t>
      </w:r>
      <w:r w:rsidR="00067091">
        <w:rPr>
          <w:rFonts w:ascii="Times New Roman" w:eastAsia="MS Mincho" w:hAnsi="Times New Roman" w:cs="Courier New"/>
          <w:bCs/>
          <w:szCs w:val="20"/>
          <w:lang w:eastAsia="ru-RU"/>
        </w:rPr>
        <w:t>февраля</w:t>
      </w:r>
      <w:r w:rsidR="008031BB">
        <w:rPr>
          <w:rFonts w:ascii="Times New Roman" w:eastAsia="MS Mincho" w:hAnsi="Times New Roman" w:cs="Courier New"/>
          <w:bCs/>
          <w:szCs w:val="20"/>
          <w:lang w:eastAsia="ru-RU"/>
        </w:rPr>
        <w:t xml:space="preserve"> 202</w:t>
      </w:r>
      <w:r w:rsidR="00067091">
        <w:rPr>
          <w:rFonts w:ascii="Times New Roman" w:eastAsia="MS Mincho" w:hAnsi="Times New Roman" w:cs="Courier New"/>
          <w:bCs/>
          <w:szCs w:val="20"/>
          <w:lang w:eastAsia="ru-RU"/>
        </w:rPr>
        <w:t>4</w:t>
      </w:r>
      <w:r w:rsidR="008031BB">
        <w:rPr>
          <w:rFonts w:ascii="Times New Roman" w:eastAsia="MS Mincho" w:hAnsi="Times New Roman" w:cs="Courier New"/>
          <w:bCs/>
          <w:szCs w:val="20"/>
          <w:lang w:eastAsia="ru-RU"/>
        </w:rPr>
        <w:t xml:space="preserve"> г.</w:t>
      </w:r>
    </w:p>
    <w:bookmarkEnd w:id="2"/>
    <w:p w14:paraId="1AE2A139" w14:textId="53719B68" w:rsidR="008031BB" w:rsidRDefault="008031BB" w:rsidP="008031B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="00663B56">
        <w:rPr>
          <w:rFonts w:ascii="Times New Roman" w:hAnsi="Times New Roman" w:cs="Times New Roman"/>
        </w:rPr>
        <w:t xml:space="preserve"> Т.В. Макарова</w:t>
      </w:r>
    </w:p>
    <w:p w14:paraId="292259D4" w14:textId="77777777" w:rsidR="008031BB" w:rsidRDefault="008031BB" w:rsidP="00A17BAF">
      <w:pPr>
        <w:pStyle w:val="a3"/>
        <w:jc w:val="center"/>
        <w:rPr>
          <w:rFonts w:ascii="Times New Roman" w:hAnsi="Times New Roman" w:cs="Times New Roman"/>
        </w:rPr>
      </w:pPr>
    </w:p>
    <w:p w14:paraId="32285731" w14:textId="4523D9CF" w:rsidR="00A17BAF" w:rsidRDefault="008B190E" w:rsidP="00A17BA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вклада «</w:t>
      </w:r>
      <w:r w:rsidR="009D333A">
        <w:rPr>
          <w:rFonts w:ascii="Times New Roman" w:hAnsi="Times New Roman" w:cs="Times New Roman"/>
        </w:rPr>
        <w:t>ЛОВИ МОМЕНТ</w:t>
      </w:r>
      <w:r>
        <w:rPr>
          <w:rFonts w:ascii="Times New Roman" w:hAnsi="Times New Roman" w:cs="Times New Roman"/>
        </w:rPr>
        <w:t>»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2976"/>
        <w:gridCol w:w="2977"/>
      </w:tblGrid>
      <w:tr w:rsidR="00A17BAF" w:rsidRPr="00F2720D" w14:paraId="172B60D4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426FB90" w14:textId="77777777" w:rsidR="00A17BAF" w:rsidRPr="00F2720D" w:rsidRDefault="00A17BAF" w:rsidP="00A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15184814"/>
            <w:r w:rsidRPr="00F2720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68D80D4" w14:textId="77777777" w:rsidR="00A17BAF" w:rsidRPr="00F2720D" w:rsidRDefault="00A17BAF" w:rsidP="00A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Условие договора банковского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D9423B9" w14:textId="77777777" w:rsidR="00A17BAF" w:rsidRPr="00F2720D" w:rsidRDefault="00A17BAF" w:rsidP="00A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условия договора банковского вклада</w:t>
            </w:r>
          </w:p>
        </w:tc>
      </w:tr>
      <w:tr w:rsidR="00705C2F" w:rsidRPr="00F2720D" w14:paraId="2D08553F" w14:textId="77777777" w:rsidTr="00C66496">
        <w:trPr>
          <w:trHeight w:val="192"/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BF88EEB" w14:textId="33BB2B6D" w:rsidR="00705C2F" w:rsidRPr="00F2720D" w:rsidRDefault="00705C2F" w:rsidP="00705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98FB9A5" w14:textId="2E7DD0C3" w:rsidR="00705C2F" w:rsidRPr="00F2720D" w:rsidRDefault="00705C2F" w:rsidP="00705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9D1B48C" w14:textId="2BBE8C5A" w:rsidR="00705C2F" w:rsidRPr="00F2720D" w:rsidRDefault="00705C2F" w:rsidP="00705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bookmarkEnd w:id="3"/>
      <w:tr w:rsidR="00A17BAF" w:rsidRPr="00F2720D" w14:paraId="3BF9369E" w14:textId="77777777" w:rsidTr="00C66496">
        <w:trPr>
          <w:trHeight w:val="192"/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62E58B7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B0E4B0E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E624B8E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Срочный вклад</w:t>
            </w:r>
          </w:p>
        </w:tc>
      </w:tr>
      <w:tr w:rsidR="00A17BAF" w:rsidRPr="00F2720D" w14:paraId="764272C9" w14:textId="77777777" w:rsidTr="00C66496">
        <w:trPr>
          <w:trHeight w:val="532"/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B10F6E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A9EC77" w14:textId="445CA563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валюта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3AAE7FC" w14:textId="0E0B8BE6" w:rsidR="008B190E" w:rsidRDefault="008B190E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вклада: Российский рубль</w:t>
            </w:r>
          </w:p>
          <w:p w14:paraId="2C12B829" w14:textId="2682B9B6" w:rsidR="008B190E" w:rsidRDefault="008B190E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Минимальная сумма вклада: </w:t>
            </w:r>
            <w:r w:rsidR="00B4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 рублей</w:t>
            </w:r>
          </w:p>
          <w:p w14:paraId="3AE17496" w14:textId="42AE61DF" w:rsidR="00A17BAF" w:rsidRPr="00F2720D" w:rsidRDefault="008B190E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сумма вклада: без ограничений. </w:t>
            </w:r>
          </w:p>
        </w:tc>
      </w:tr>
      <w:tr w:rsidR="00A17BAF" w:rsidRPr="00F2720D" w14:paraId="2DA75DA9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E3A701E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2EC2CB4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7BCE55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взносы не предусмотрены</w:t>
            </w:r>
          </w:p>
        </w:tc>
      </w:tr>
      <w:tr w:rsidR="00A17BAF" w:rsidRPr="00F2720D" w14:paraId="21CF472C" w14:textId="77777777" w:rsidTr="00C66496">
        <w:trPr>
          <w:trHeight w:val="436"/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8C0DA84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9CA1DE3" w14:textId="7F7C18CC" w:rsidR="00C66496" w:rsidRPr="00F2720D" w:rsidRDefault="00C66496" w:rsidP="00C66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0D">
              <w:rPr>
                <w:rFonts w:ascii="Times New Roman" w:hAnsi="Times New Roman" w:cs="Times New Roman"/>
                <w:sz w:val="24"/>
                <w:szCs w:val="24"/>
              </w:rPr>
              <w:t>Срок вклада - по срочным вкладам.</w:t>
            </w:r>
          </w:p>
          <w:p w14:paraId="4178FFC0" w14:textId="21C76714" w:rsidR="00A17BAF" w:rsidRPr="00F2720D" w:rsidRDefault="00A17BAF" w:rsidP="008B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9F83327" w14:textId="1E3BEF4E" w:rsidR="00A17BAF" w:rsidRPr="00F2720D" w:rsidRDefault="009D333A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0B1D"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7BAF"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Тридцать</w:t>
            </w:r>
            <w:r w:rsidR="00700B1D"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</w:t>
            </w:r>
            <w:r w:rsidR="00A17BAF"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</w:t>
            </w:r>
            <w:r w:rsidR="00700B1D"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</w:p>
        </w:tc>
      </w:tr>
      <w:tr w:rsidR="005F454E" w:rsidRPr="00F2720D" w14:paraId="15BEF68D" w14:textId="77777777" w:rsidTr="000333FC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CEC992D" w14:textId="1EDCAC54" w:rsidR="005F454E" w:rsidRPr="00F2720D" w:rsidRDefault="009D333A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2E89544" w14:textId="77777777" w:rsidR="005F454E" w:rsidRPr="005F454E" w:rsidRDefault="005F454E" w:rsidP="00C66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54E">
              <w:rPr>
                <w:rFonts w:ascii="Times New Roman" w:hAnsi="Times New Roman" w:cs="Times New Roman"/>
                <w:sz w:val="16"/>
                <w:szCs w:val="16"/>
              </w:rPr>
              <w:t xml:space="preserve">Процентная ставка (процентные ставки) по вкладу в процентах годовых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</w:t>
            </w:r>
            <w:r w:rsidRPr="005F45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случае, если такая возможность предусмотрена договором банковского вклада.</w:t>
            </w:r>
          </w:p>
          <w:p w14:paraId="6BBD16A2" w14:textId="51E125F5" w:rsidR="005F454E" w:rsidRPr="005F454E" w:rsidRDefault="005F454E" w:rsidP="00C66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54E">
              <w:rPr>
                <w:rFonts w:ascii="Times New Roman" w:hAnsi="Times New Roman" w:cs="Times New Roman"/>
                <w:sz w:val="16"/>
                <w:szCs w:val="16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29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9F8EE7F" w14:textId="270CDF03" w:rsidR="005F454E" w:rsidRPr="005B4788" w:rsidRDefault="009D333A" w:rsidP="005B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9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4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</w:t>
            </w:r>
            <w:r w:rsidR="005F454E" w:rsidRPr="005B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годовых </w:t>
            </w:r>
          </w:p>
        </w:tc>
        <w:tc>
          <w:tcPr>
            <w:tcW w:w="2977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vAlign w:val="center"/>
          </w:tcPr>
          <w:p w14:paraId="501A2309" w14:textId="5F68FDB8" w:rsidR="005F454E" w:rsidRPr="00F2720D" w:rsidRDefault="005F454E" w:rsidP="005B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Минимальная процентная 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D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4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 годовых*</w:t>
            </w:r>
          </w:p>
        </w:tc>
      </w:tr>
      <w:tr w:rsidR="00A17BAF" w:rsidRPr="00F2720D" w14:paraId="6F2E5ACF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A053060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41DB2B6" w14:textId="457A1C71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выплаты вкладчику процентов по вкладу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25DAFCE" w14:textId="70C5C94F" w:rsidR="00A17BAF" w:rsidRPr="00F2720D" w:rsidRDefault="00A17BAF" w:rsidP="00A1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Начисленные проценты не присоединяются к сумме вклада и выплачиваются </w:t>
            </w:r>
            <w:r w:rsidR="007E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окончания договора вклада </w:t>
            </w: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Вкладчика, открытый в ПАО УКБ «Новобанк»</w:t>
            </w:r>
          </w:p>
        </w:tc>
      </w:tr>
      <w:tr w:rsidR="00A17BAF" w:rsidRPr="00F2720D" w14:paraId="449CA279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5EA365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74BF1A1" w14:textId="77777777" w:rsidR="00C66496" w:rsidRPr="00F2720D" w:rsidRDefault="00C66496" w:rsidP="00C66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0D">
              <w:rPr>
                <w:rFonts w:ascii="Times New Roman" w:hAnsi="Times New Roman" w:cs="Times New Roman"/>
                <w:sz w:val="24"/>
                <w:szCs w:val="24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  <w:p w14:paraId="29AF3E9F" w14:textId="07B8601D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30226F0" w14:textId="30D32707" w:rsidR="00A17BAF" w:rsidRPr="00F2720D" w:rsidRDefault="00A17BAF" w:rsidP="00A1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досрочном востребовании суммы вклада до дня окончания срока договора по инициативе Вкладчика проценты за фактический срок хранения вклада начисляются на сумму вклада по ставке 0,3</w:t>
            </w:r>
            <w:r w:rsidR="0012407B"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процентов</w:t>
            </w: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годовых. Проценты на сумму вклада начисляются единовременно со дня, следующего за днем заключения договора, до дня её возврата Вкладчику включительно, и выплачиваются в день востребования суммы вклада.</w:t>
            </w:r>
          </w:p>
        </w:tc>
      </w:tr>
      <w:tr w:rsidR="00A17BAF" w:rsidRPr="00F2720D" w14:paraId="474C17EC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811DB44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B171FE4" w14:textId="77777777" w:rsidR="00C66496" w:rsidRPr="00F2720D" w:rsidRDefault="00C66496" w:rsidP="00C66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0D">
              <w:rPr>
                <w:rFonts w:ascii="Times New Roman" w:hAnsi="Times New Roman" w:cs="Times New Roman"/>
                <w:sz w:val="24"/>
                <w:szCs w:val="24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  <w:p w14:paraId="70159B56" w14:textId="62A2D01F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7F53811" w14:textId="77777777" w:rsidR="00A17BAF" w:rsidRPr="00F2720D" w:rsidRDefault="00A17BAF" w:rsidP="00A1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вкладу не допускается выдача части суммы вклада.</w:t>
            </w:r>
          </w:p>
          <w:p w14:paraId="6574A789" w14:textId="77777777" w:rsidR="00A17BAF" w:rsidRPr="00F2720D" w:rsidRDefault="00A17BAF" w:rsidP="00A1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BAF" w:rsidRPr="00F2720D" w14:paraId="58DC66D9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D3E9AD1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5C614D8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 порядок продления срока срочного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B1AA944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A17BAF" w:rsidRPr="00F2720D" w14:paraId="507CFB8A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A62882C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10EC4B1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обмена информацией между банком и вкладчиком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941E0A2" w14:textId="77777777" w:rsidR="00D25249" w:rsidRPr="00765FAA" w:rsidRDefault="00D25249" w:rsidP="00D2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 xml:space="preserve">Обмен информацией между Банком и Вкладчиком (в том числе информирование Банком Вкладчика об окончании срока Вклада) осуществляется одним из следующим способов: </w:t>
            </w:r>
          </w:p>
          <w:p w14:paraId="0F5359E2" w14:textId="77777777" w:rsidR="00D25249" w:rsidRPr="00765FAA" w:rsidRDefault="00D25249" w:rsidP="00D2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>- СМС - информированием на номер мобильного телефона: +7 ________________________</w:t>
            </w:r>
          </w:p>
          <w:p w14:paraId="1B2AB561" w14:textId="0BABDAF8" w:rsidR="00A17BAF" w:rsidRPr="00F2720D" w:rsidRDefault="00D25249" w:rsidP="00D2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>- по электронной почте: ________________________</w:t>
            </w:r>
          </w:p>
        </w:tc>
      </w:tr>
      <w:tr w:rsidR="00A17BAF" w:rsidRPr="00F2720D" w14:paraId="1DD1B461" w14:textId="77777777" w:rsidTr="00C66496">
        <w:trPr>
          <w:trHeight w:val="1023"/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131A722" w14:textId="275EC4A2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B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8E5BAA3" w14:textId="2D1200F6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Вклада по окончании срока договора при невостребовании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035DFA6" w14:textId="79AA4E18" w:rsidR="00A17BAF" w:rsidRPr="00F2720D" w:rsidRDefault="00A17BAF" w:rsidP="00A1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невостребовании Вклада по окончании срока договора сумма Вклада вместе с начисленными процентами перечисляется на счет Вкладчика, открытый в ПАО УКБ «Новобанк».</w:t>
            </w:r>
          </w:p>
        </w:tc>
      </w:tr>
    </w:tbl>
    <w:p w14:paraId="48001ACC" w14:textId="77777777" w:rsidR="005F454E" w:rsidRPr="00726B11" w:rsidRDefault="005F454E" w:rsidP="005F454E">
      <w:pPr>
        <w:spacing w:after="0" w:line="240" w:lineRule="auto"/>
        <w:ind w:left="142" w:right="139"/>
        <w:jc w:val="both"/>
        <w:rPr>
          <w:rFonts w:ascii="Times New Roman" w:hAnsi="Times New Roman" w:cs="Times New Roman"/>
          <w:sz w:val="20"/>
          <w:szCs w:val="20"/>
        </w:rPr>
      </w:pPr>
      <w:r w:rsidRPr="00726B11">
        <w:rPr>
          <w:rFonts w:ascii="Times New Roman" w:eastAsia="Times New Roman" w:hAnsi="Times New Roman" w:cs="Times New Roman"/>
          <w:sz w:val="20"/>
          <w:szCs w:val="20"/>
          <w:lang w:eastAsia="ru-RU"/>
        </w:rPr>
        <w:t>*минимальная гарантированная ставка по вкладу рассчитана в соответствии с</w:t>
      </w:r>
      <w:r w:rsidRPr="00726B11">
        <w:rPr>
          <w:rFonts w:ascii="Times New Roman" w:hAnsi="Times New Roman" w:cs="Times New Roman"/>
          <w:sz w:val="20"/>
          <w:szCs w:val="20"/>
        </w:rPr>
        <w:t xml:space="preserve"> Порядком, установленным Банком России.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20C4B">
        <w:rPr>
          <w:rFonts w:ascii="Times New Roman" w:hAnsi="Times New Roman" w:cs="Times New Roman"/>
          <w:sz w:val="20"/>
          <w:szCs w:val="20"/>
        </w:rPr>
        <w:t>При расчете использовано количество календарных дней в году равное 365 дням.</w:t>
      </w:r>
    </w:p>
    <w:p w14:paraId="15E31118" w14:textId="59F2529E" w:rsidR="002C0C4C" w:rsidRDefault="002C0C4C" w:rsidP="005F454E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0133B" w14:textId="5A06BCBA" w:rsidR="008B190E" w:rsidRPr="008B190E" w:rsidRDefault="008B190E" w:rsidP="005F454E">
      <w:pPr>
        <w:spacing w:after="0" w:line="240" w:lineRule="auto"/>
        <w:ind w:left="142" w:right="139"/>
        <w:jc w:val="both"/>
        <w:rPr>
          <w:rFonts w:ascii="Times New Roman" w:hAnsi="Times New Roman" w:cs="Times New Roman"/>
          <w:sz w:val="26"/>
          <w:szCs w:val="26"/>
        </w:rPr>
      </w:pPr>
      <w:r w:rsidRPr="008B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условия обслуживания вкладов, права, обязанности и ответственность сторон, гарантии Банка определены в Порядке </w:t>
      </w:r>
      <w:r w:rsidRPr="008B190E">
        <w:rPr>
          <w:rFonts w:ascii="Times New Roman" w:hAnsi="Times New Roman" w:cs="Times New Roman"/>
          <w:sz w:val="26"/>
          <w:szCs w:val="26"/>
        </w:rPr>
        <w:t xml:space="preserve">заключения и исполнения договора срочного вклада, являющимся неотъемлемой </w:t>
      </w:r>
      <w:r w:rsidR="00877741" w:rsidRPr="008B190E">
        <w:rPr>
          <w:rFonts w:ascii="Times New Roman" w:hAnsi="Times New Roman" w:cs="Times New Roman"/>
          <w:sz w:val="26"/>
          <w:szCs w:val="26"/>
        </w:rPr>
        <w:t xml:space="preserve">частью </w:t>
      </w:r>
      <w:r w:rsidR="00877741">
        <w:rPr>
          <w:rFonts w:ascii="Times New Roman" w:hAnsi="Times New Roman" w:cs="Times New Roman"/>
          <w:sz w:val="26"/>
          <w:szCs w:val="26"/>
        </w:rPr>
        <w:t>П</w:t>
      </w:r>
      <w:r w:rsidR="00877741" w:rsidRPr="008B190E">
        <w:rPr>
          <w:rFonts w:ascii="Times New Roman" w:hAnsi="Times New Roman" w:cs="Times New Roman"/>
          <w:sz w:val="26"/>
          <w:szCs w:val="26"/>
        </w:rPr>
        <w:t>равил</w:t>
      </w:r>
      <w:r w:rsidRPr="008B190E">
        <w:rPr>
          <w:rFonts w:ascii="Times New Roman" w:hAnsi="Times New Roman" w:cs="Times New Roman"/>
          <w:sz w:val="26"/>
          <w:szCs w:val="26"/>
        </w:rPr>
        <w:t xml:space="preserve"> комплексного банковского обслуживания физических лиц в ПАО УКБ «Новобанк».</w:t>
      </w:r>
    </w:p>
    <w:p w14:paraId="594E93C7" w14:textId="77777777" w:rsidR="008B190E" w:rsidRPr="008B190E" w:rsidRDefault="008B190E" w:rsidP="005F454E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5858F5" w14:textId="77777777" w:rsidR="008B190E" w:rsidRPr="002C0C4C" w:rsidRDefault="008B190E" w:rsidP="002C0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190E" w:rsidRPr="002C0C4C" w:rsidSect="00C66496">
      <w:pgSz w:w="11906" w:h="16838"/>
      <w:pgMar w:top="540" w:right="851" w:bottom="36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791CE" w14:textId="77777777" w:rsidR="00EB2803" w:rsidRDefault="00EB2803" w:rsidP="00635EEA">
      <w:pPr>
        <w:spacing w:after="0" w:line="240" w:lineRule="auto"/>
      </w:pPr>
      <w:r>
        <w:separator/>
      </w:r>
    </w:p>
  </w:endnote>
  <w:endnote w:type="continuationSeparator" w:id="0">
    <w:p w14:paraId="1E62EC17" w14:textId="77777777" w:rsidR="00EB2803" w:rsidRDefault="00EB2803" w:rsidP="0063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277C8" w14:textId="77777777" w:rsidR="00EB2803" w:rsidRDefault="00EB2803" w:rsidP="00635EEA">
      <w:pPr>
        <w:spacing w:after="0" w:line="240" w:lineRule="auto"/>
      </w:pPr>
      <w:r>
        <w:separator/>
      </w:r>
    </w:p>
  </w:footnote>
  <w:footnote w:type="continuationSeparator" w:id="0">
    <w:p w14:paraId="2B49D62C" w14:textId="77777777" w:rsidR="00EB2803" w:rsidRDefault="00EB2803" w:rsidP="00635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464D"/>
    <w:multiLevelType w:val="hybridMultilevel"/>
    <w:tmpl w:val="C3A2CCC8"/>
    <w:lvl w:ilvl="0" w:tplc="D854BA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DC4D3D"/>
    <w:multiLevelType w:val="multilevel"/>
    <w:tmpl w:val="C98487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6757672"/>
    <w:multiLevelType w:val="hybridMultilevel"/>
    <w:tmpl w:val="7C346CC6"/>
    <w:lvl w:ilvl="0" w:tplc="3BD0EC0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7C612D"/>
    <w:multiLevelType w:val="hybridMultilevel"/>
    <w:tmpl w:val="FED4B666"/>
    <w:lvl w:ilvl="0" w:tplc="DCB21FB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AF"/>
    <w:rsid w:val="00042D4F"/>
    <w:rsid w:val="00067091"/>
    <w:rsid w:val="001173C9"/>
    <w:rsid w:val="0012407B"/>
    <w:rsid w:val="001752A6"/>
    <w:rsid w:val="001A7020"/>
    <w:rsid w:val="002C0C4C"/>
    <w:rsid w:val="002D013C"/>
    <w:rsid w:val="002F2033"/>
    <w:rsid w:val="003A7869"/>
    <w:rsid w:val="003E493B"/>
    <w:rsid w:val="0048654A"/>
    <w:rsid w:val="004D5ABE"/>
    <w:rsid w:val="005B4788"/>
    <w:rsid w:val="005F454E"/>
    <w:rsid w:val="00635EEA"/>
    <w:rsid w:val="00663B56"/>
    <w:rsid w:val="006C6681"/>
    <w:rsid w:val="006D4319"/>
    <w:rsid w:val="00700B1D"/>
    <w:rsid w:val="00705C2F"/>
    <w:rsid w:val="007E56BF"/>
    <w:rsid w:val="008031BB"/>
    <w:rsid w:val="00877741"/>
    <w:rsid w:val="008A2AC4"/>
    <w:rsid w:val="008B190E"/>
    <w:rsid w:val="008D74F3"/>
    <w:rsid w:val="00993D0C"/>
    <w:rsid w:val="009A6755"/>
    <w:rsid w:val="009D333A"/>
    <w:rsid w:val="00A17BAF"/>
    <w:rsid w:val="00A715BB"/>
    <w:rsid w:val="00AA1961"/>
    <w:rsid w:val="00B40685"/>
    <w:rsid w:val="00B53936"/>
    <w:rsid w:val="00B7552A"/>
    <w:rsid w:val="00C52836"/>
    <w:rsid w:val="00C64ADC"/>
    <w:rsid w:val="00C66496"/>
    <w:rsid w:val="00C66988"/>
    <w:rsid w:val="00CC6265"/>
    <w:rsid w:val="00D25249"/>
    <w:rsid w:val="00D73092"/>
    <w:rsid w:val="00DB0F43"/>
    <w:rsid w:val="00DB5789"/>
    <w:rsid w:val="00DD159A"/>
    <w:rsid w:val="00E3132E"/>
    <w:rsid w:val="00EB20F3"/>
    <w:rsid w:val="00EB2803"/>
    <w:rsid w:val="00F00FB6"/>
    <w:rsid w:val="00F2720D"/>
    <w:rsid w:val="00F64553"/>
    <w:rsid w:val="00F65AEF"/>
    <w:rsid w:val="00FD3327"/>
    <w:rsid w:val="00F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4E6B0"/>
  <w15:chartTrackingRefBased/>
  <w15:docId w15:val="{9F4C3493-C270-423E-9A73-2F658968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A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BA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Plain Text"/>
    <w:basedOn w:val="a"/>
    <w:link w:val="a5"/>
    <w:uiPriority w:val="99"/>
    <w:rsid w:val="00A17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A17B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17BAF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rsid w:val="00A17B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17BAF"/>
    <w:rPr>
      <w:rFonts w:eastAsia="Times New Roman"/>
      <w:lang w:eastAsia="ru-RU"/>
    </w:rPr>
  </w:style>
  <w:style w:type="table" w:styleId="a7">
    <w:name w:val="Table Grid"/>
    <w:basedOn w:val="a1"/>
    <w:rsid w:val="00A17BA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E49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E493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E493B"/>
    <w:rPr>
      <w:rFonts w:asciiTheme="minorHAnsi" w:hAnsiTheme="minorHAnsi" w:cstheme="minorBid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E49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E493B"/>
    <w:rPr>
      <w:rFonts w:asciiTheme="minorHAnsi" w:hAnsiTheme="minorHAnsi" w:cstheme="minorBid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E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493B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63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35EEA"/>
    <w:rPr>
      <w:rFonts w:asciiTheme="minorHAnsi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63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35EE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D3E1D-31E4-4A00-A368-32A97D0A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 Морозова</dc:creator>
  <cp:keywords/>
  <dc:description/>
  <cp:lastModifiedBy>Наталия Андреевна Скубак</cp:lastModifiedBy>
  <cp:revision>2</cp:revision>
  <cp:lastPrinted>2023-09-28T08:16:00Z</cp:lastPrinted>
  <dcterms:created xsi:type="dcterms:W3CDTF">2024-02-21T08:20:00Z</dcterms:created>
  <dcterms:modified xsi:type="dcterms:W3CDTF">2024-02-21T08:20:00Z</dcterms:modified>
</cp:coreProperties>
</file>