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5E" w:rsidRDefault="0060025E">
      <w:pPr>
        <w:pStyle w:val="a3"/>
        <w:spacing w:before="3"/>
        <w:ind w:left="0"/>
        <w:rPr>
          <w:sz w:val="23"/>
        </w:rPr>
      </w:pPr>
    </w:p>
    <w:p w:rsidR="0060025E" w:rsidRDefault="007D5DAA">
      <w:pPr>
        <w:pStyle w:val="1"/>
        <w:numPr>
          <w:ilvl w:val="1"/>
          <w:numId w:val="3"/>
        </w:numPr>
        <w:tabs>
          <w:tab w:val="left" w:pos="4170"/>
        </w:tabs>
        <w:ind w:hanging="241"/>
        <w:jc w:val="left"/>
      </w:pPr>
      <w:r>
        <w:t>Вклад</w:t>
      </w:r>
      <w:r>
        <w:rPr>
          <w:spacing w:val="-2"/>
        </w:rPr>
        <w:t xml:space="preserve"> </w:t>
      </w:r>
      <w:r>
        <w:t>«Накопительный»</w:t>
      </w:r>
    </w:p>
    <w:p w:rsidR="0060025E" w:rsidRDefault="0060025E">
      <w:pPr>
        <w:pStyle w:val="a3"/>
        <w:spacing w:before="3"/>
        <w:ind w:left="0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5034"/>
      </w:tblGrid>
      <w:tr w:rsidR="0060025E">
        <w:trPr>
          <w:trHeight w:val="551"/>
        </w:trPr>
        <w:tc>
          <w:tcPr>
            <w:tcW w:w="5034" w:type="dxa"/>
          </w:tcPr>
          <w:p w:rsidR="0060025E" w:rsidRDefault="007D5DAA">
            <w:pPr>
              <w:pStyle w:val="TableParagraph"/>
              <w:spacing w:line="273" w:lineRule="exact"/>
              <w:ind w:left="4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Неснижаемый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остаток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(минимальная</w:t>
            </w:r>
            <w:proofErr w:type="gramEnd"/>
          </w:p>
          <w:p w:rsidR="0060025E" w:rsidRDefault="007D5DAA">
            <w:pPr>
              <w:pStyle w:val="TableParagraph"/>
              <w:spacing w:line="259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вклада)  руб.</w:t>
            </w:r>
          </w:p>
        </w:tc>
        <w:tc>
          <w:tcPr>
            <w:tcW w:w="5034" w:type="dxa"/>
          </w:tcPr>
          <w:p w:rsidR="0060025E" w:rsidRDefault="007D5DAA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Срок,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60025E">
        <w:trPr>
          <w:trHeight w:val="278"/>
        </w:trPr>
        <w:tc>
          <w:tcPr>
            <w:tcW w:w="5034" w:type="dxa"/>
          </w:tcPr>
          <w:p w:rsidR="0060025E" w:rsidRDefault="0060025E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5034" w:type="dxa"/>
          </w:tcPr>
          <w:p w:rsidR="0060025E" w:rsidRDefault="007D5DAA">
            <w:pPr>
              <w:pStyle w:val="TableParagraph"/>
              <w:spacing w:line="258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1095</w:t>
            </w:r>
          </w:p>
        </w:tc>
      </w:tr>
      <w:tr w:rsidR="0060025E">
        <w:trPr>
          <w:trHeight w:val="306"/>
        </w:trPr>
        <w:tc>
          <w:tcPr>
            <w:tcW w:w="5034" w:type="dxa"/>
          </w:tcPr>
          <w:p w:rsidR="0060025E" w:rsidRDefault="007D5DAA">
            <w:pPr>
              <w:pStyle w:val="TableParagraph"/>
              <w:spacing w:before="6"/>
              <w:ind w:right="2026"/>
              <w:jc w:val="right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5034" w:type="dxa"/>
          </w:tcPr>
          <w:p w:rsidR="0060025E" w:rsidRDefault="007D5DAA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7.90%</w:t>
            </w:r>
          </w:p>
        </w:tc>
      </w:tr>
      <w:tr w:rsidR="0060025E">
        <w:trPr>
          <w:trHeight w:val="309"/>
        </w:trPr>
        <w:tc>
          <w:tcPr>
            <w:tcW w:w="5034" w:type="dxa"/>
          </w:tcPr>
          <w:p w:rsidR="0060025E" w:rsidRDefault="007D5DAA">
            <w:pPr>
              <w:pStyle w:val="TableParagraph"/>
              <w:spacing w:line="268" w:lineRule="exact"/>
              <w:ind w:right="2026"/>
              <w:jc w:val="right"/>
              <w:rPr>
                <w:sz w:val="24"/>
              </w:rPr>
            </w:pPr>
            <w:r>
              <w:rPr>
                <w:sz w:val="24"/>
              </w:rPr>
              <w:t>2 000 000</w:t>
            </w:r>
          </w:p>
        </w:tc>
        <w:tc>
          <w:tcPr>
            <w:tcW w:w="5034" w:type="dxa"/>
          </w:tcPr>
          <w:p w:rsidR="0060025E" w:rsidRDefault="007D5DAA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8.10%</w:t>
            </w:r>
          </w:p>
        </w:tc>
      </w:tr>
    </w:tbl>
    <w:p w:rsidR="0060025E" w:rsidRDefault="0060025E">
      <w:pPr>
        <w:pStyle w:val="a3"/>
        <w:spacing w:before="7"/>
        <w:ind w:left="0"/>
        <w:rPr>
          <w:b/>
          <w:sz w:val="35"/>
        </w:rPr>
      </w:pPr>
    </w:p>
    <w:p w:rsidR="0060025E" w:rsidRDefault="007D5DAA">
      <w:pPr>
        <w:ind w:left="41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условия:</w:t>
      </w:r>
    </w:p>
    <w:p w:rsidR="0060025E" w:rsidRDefault="0060025E">
      <w:pPr>
        <w:pStyle w:val="a3"/>
        <w:spacing w:before="6"/>
        <w:ind w:left="0"/>
        <w:rPr>
          <w:b/>
          <w:sz w:val="23"/>
        </w:rPr>
      </w:pPr>
    </w:p>
    <w:p w:rsidR="0060025E" w:rsidRDefault="007D5DAA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1"/>
        <w:ind w:right="450" w:hanging="420"/>
        <w:rPr>
          <w:sz w:val="24"/>
        </w:rPr>
      </w:pP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пополняемым.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000 рублей.</w:t>
      </w:r>
    </w:p>
    <w:p w:rsidR="0060025E" w:rsidRDefault="007D5DAA">
      <w:pPr>
        <w:pStyle w:val="a4"/>
        <w:numPr>
          <w:ilvl w:val="0"/>
          <w:numId w:val="2"/>
        </w:numPr>
        <w:tabs>
          <w:tab w:val="left" w:pos="893"/>
          <w:tab w:val="left" w:pos="894"/>
          <w:tab w:val="left" w:pos="1893"/>
          <w:tab w:val="left" w:pos="2686"/>
          <w:tab w:val="left" w:pos="3595"/>
          <w:tab w:val="left" w:pos="4063"/>
          <w:tab w:val="left" w:pos="5373"/>
          <w:tab w:val="left" w:pos="6165"/>
          <w:tab w:val="left" w:pos="7074"/>
          <w:tab w:val="left" w:pos="8547"/>
          <w:tab w:val="left" w:pos="9338"/>
        </w:tabs>
        <w:ind w:left="833" w:right="274"/>
        <w:rPr>
          <w:sz w:val="24"/>
        </w:rPr>
      </w:pPr>
      <w:r>
        <w:tab/>
      </w:r>
      <w:r>
        <w:rPr>
          <w:sz w:val="24"/>
        </w:rPr>
        <w:t>Выдача</w:t>
      </w:r>
      <w:r>
        <w:rPr>
          <w:sz w:val="24"/>
        </w:rPr>
        <w:tab/>
        <w:t>части</w:t>
      </w:r>
      <w:r>
        <w:rPr>
          <w:sz w:val="24"/>
        </w:rPr>
        <w:tab/>
        <w:t>вклада</w:t>
      </w:r>
      <w:r>
        <w:rPr>
          <w:sz w:val="24"/>
        </w:rPr>
        <w:tab/>
        <w:t>до</w:t>
      </w:r>
      <w:r>
        <w:rPr>
          <w:sz w:val="24"/>
        </w:rPr>
        <w:tab/>
        <w:t>окончания</w:t>
      </w:r>
      <w:r>
        <w:rPr>
          <w:sz w:val="24"/>
        </w:rPr>
        <w:tab/>
        <w:t>срока</w:t>
      </w:r>
      <w:r>
        <w:rPr>
          <w:sz w:val="24"/>
        </w:rPr>
        <w:tab/>
        <w:t>вклада</w:t>
      </w:r>
      <w:r>
        <w:rPr>
          <w:sz w:val="24"/>
        </w:rPr>
        <w:tab/>
        <w:t>допускается</w:t>
      </w:r>
      <w:r>
        <w:rPr>
          <w:sz w:val="24"/>
        </w:rPr>
        <w:tab/>
        <w:t>сверх</w:t>
      </w:r>
      <w:r>
        <w:rPr>
          <w:sz w:val="24"/>
        </w:rPr>
        <w:tab/>
      </w:r>
      <w:r>
        <w:rPr>
          <w:spacing w:val="-1"/>
          <w:sz w:val="24"/>
        </w:rPr>
        <w:t>суммы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неснижаемого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:rsidR="0060025E" w:rsidRDefault="007D5DAA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right="270"/>
        <w:rPr>
          <w:sz w:val="24"/>
        </w:rPr>
      </w:pPr>
      <w:r>
        <w:rPr>
          <w:sz w:val="24"/>
        </w:rPr>
        <w:t>Проценты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вкладу</w:t>
      </w:r>
      <w:r>
        <w:rPr>
          <w:spacing w:val="37"/>
          <w:sz w:val="24"/>
        </w:rPr>
        <w:t xml:space="preserve"> </w:t>
      </w:r>
      <w:r>
        <w:rPr>
          <w:sz w:val="24"/>
        </w:rPr>
        <w:t>начисляются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1-е</w:t>
      </w:r>
      <w:r>
        <w:rPr>
          <w:spacing w:val="41"/>
          <w:sz w:val="24"/>
        </w:rPr>
        <w:t xml:space="preserve"> </w:t>
      </w:r>
      <w:r>
        <w:rPr>
          <w:sz w:val="24"/>
        </w:rPr>
        <w:t>число</w:t>
      </w:r>
      <w:r>
        <w:rPr>
          <w:spacing w:val="4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вклада.</w:t>
      </w:r>
    </w:p>
    <w:p w:rsidR="0060025E" w:rsidRDefault="007D5DAA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Выплата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вклад.</w:t>
      </w:r>
    </w:p>
    <w:p w:rsidR="0060025E" w:rsidRDefault="007D5DAA">
      <w:pPr>
        <w:pStyle w:val="a4"/>
        <w:numPr>
          <w:ilvl w:val="0"/>
          <w:numId w:val="2"/>
        </w:numPr>
        <w:tabs>
          <w:tab w:val="left" w:pos="834"/>
        </w:tabs>
        <w:ind w:left="833" w:right="274"/>
        <w:jc w:val="both"/>
        <w:rPr>
          <w:sz w:val="24"/>
        </w:rPr>
      </w:pPr>
      <w:r>
        <w:rPr>
          <w:sz w:val="24"/>
        </w:rPr>
        <w:t>Вклад не является автоматически пролонгируемым.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Клиент не забрал</w:t>
      </w:r>
      <w:r>
        <w:rPr>
          <w:spacing w:val="1"/>
          <w:sz w:val="24"/>
        </w:rPr>
        <w:t xml:space="preserve"> </w:t>
      </w:r>
      <w:r>
        <w:rPr>
          <w:sz w:val="24"/>
        </w:rPr>
        <w:t>сумму</w:t>
      </w:r>
      <w:r>
        <w:rPr>
          <w:spacing w:val="2"/>
          <w:sz w:val="24"/>
        </w:rPr>
        <w:t xml:space="preserve"> </w:t>
      </w:r>
      <w:r>
        <w:rPr>
          <w:sz w:val="24"/>
        </w:rPr>
        <w:t>вклада,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7"/>
          <w:sz w:val="24"/>
        </w:rPr>
        <w:t xml:space="preserve"> </w:t>
      </w:r>
      <w:r>
        <w:rPr>
          <w:sz w:val="24"/>
        </w:rPr>
        <w:t>сумма</w:t>
      </w:r>
      <w:r>
        <w:rPr>
          <w:spacing w:val="6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счет</w:t>
      </w:r>
    </w:p>
    <w:p w:rsidR="0060025E" w:rsidRDefault="007D5DAA">
      <w:pPr>
        <w:pStyle w:val="a3"/>
        <w:ind w:right="270"/>
        <w:jc w:val="both"/>
      </w:pPr>
      <w:r>
        <w:t>«Депозиты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востребования»,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начисляются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востребования»,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договором.</w:t>
      </w:r>
    </w:p>
    <w:p w:rsidR="0060025E" w:rsidRPr="0077389D" w:rsidRDefault="007D5DAA" w:rsidP="00F54AEA">
      <w:pPr>
        <w:pStyle w:val="a4"/>
        <w:numPr>
          <w:ilvl w:val="0"/>
          <w:numId w:val="2"/>
        </w:numPr>
        <w:tabs>
          <w:tab w:val="left" w:pos="851"/>
        </w:tabs>
        <w:spacing w:before="80"/>
        <w:ind w:left="851" w:right="273" w:hanging="425"/>
        <w:jc w:val="both"/>
        <w:rPr>
          <w:sz w:val="24"/>
        </w:rPr>
      </w:pPr>
      <w:r w:rsidRPr="0077389D">
        <w:rPr>
          <w:sz w:val="24"/>
        </w:rPr>
        <w:t>При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досрочном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расторжении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вклада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ранее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914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дней</w:t>
      </w:r>
      <w:r w:rsidRPr="0077389D">
        <w:rPr>
          <w:spacing w:val="1"/>
          <w:sz w:val="24"/>
        </w:rPr>
        <w:t xml:space="preserve"> </w:t>
      </w:r>
      <w:proofErr w:type="gramStart"/>
      <w:r w:rsidRPr="0077389D">
        <w:rPr>
          <w:sz w:val="24"/>
        </w:rPr>
        <w:t>с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даты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заключения</w:t>
      </w:r>
      <w:proofErr w:type="gramEnd"/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Договора,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проценты пересчитываются по ставке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вклада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«До востребования».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При расторжении</w:t>
      </w:r>
      <w:r w:rsidRPr="0077389D">
        <w:rPr>
          <w:spacing w:val="1"/>
          <w:sz w:val="24"/>
        </w:rPr>
        <w:t xml:space="preserve"> </w:t>
      </w:r>
      <w:r w:rsidRPr="0077389D">
        <w:rPr>
          <w:sz w:val="24"/>
        </w:rPr>
        <w:t>вклада</w:t>
      </w:r>
      <w:r w:rsidRPr="0077389D">
        <w:rPr>
          <w:spacing w:val="57"/>
          <w:sz w:val="24"/>
        </w:rPr>
        <w:t xml:space="preserve"> </w:t>
      </w:r>
      <w:r w:rsidRPr="0077389D">
        <w:rPr>
          <w:sz w:val="24"/>
        </w:rPr>
        <w:t>после</w:t>
      </w:r>
      <w:r w:rsidRPr="0077389D">
        <w:rPr>
          <w:spacing w:val="58"/>
          <w:sz w:val="24"/>
        </w:rPr>
        <w:t xml:space="preserve"> </w:t>
      </w:r>
      <w:r w:rsidRPr="0077389D">
        <w:rPr>
          <w:sz w:val="24"/>
        </w:rPr>
        <w:t>914</w:t>
      </w:r>
      <w:r w:rsidRPr="0077389D">
        <w:rPr>
          <w:spacing w:val="58"/>
          <w:sz w:val="24"/>
        </w:rPr>
        <w:t xml:space="preserve"> </w:t>
      </w:r>
      <w:r w:rsidRPr="0077389D">
        <w:rPr>
          <w:sz w:val="24"/>
        </w:rPr>
        <w:t>дней</w:t>
      </w:r>
      <w:r w:rsidRPr="0077389D">
        <w:rPr>
          <w:spacing w:val="59"/>
          <w:sz w:val="24"/>
        </w:rPr>
        <w:t xml:space="preserve"> </w:t>
      </w:r>
      <w:proofErr w:type="gramStart"/>
      <w:r w:rsidRPr="0077389D">
        <w:rPr>
          <w:sz w:val="24"/>
        </w:rPr>
        <w:t>с</w:t>
      </w:r>
      <w:r w:rsidRPr="0077389D">
        <w:rPr>
          <w:spacing w:val="57"/>
          <w:sz w:val="24"/>
        </w:rPr>
        <w:t xml:space="preserve"> </w:t>
      </w:r>
      <w:r w:rsidRPr="0077389D">
        <w:rPr>
          <w:sz w:val="24"/>
        </w:rPr>
        <w:t>даты</w:t>
      </w:r>
      <w:r w:rsidRPr="0077389D">
        <w:rPr>
          <w:spacing w:val="57"/>
          <w:sz w:val="24"/>
        </w:rPr>
        <w:t xml:space="preserve"> </w:t>
      </w:r>
      <w:r w:rsidRPr="0077389D">
        <w:rPr>
          <w:sz w:val="24"/>
        </w:rPr>
        <w:t>заключения</w:t>
      </w:r>
      <w:proofErr w:type="gramEnd"/>
      <w:r w:rsidRPr="0077389D">
        <w:rPr>
          <w:spacing w:val="55"/>
          <w:sz w:val="24"/>
        </w:rPr>
        <w:t xml:space="preserve"> </w:t>
      </w:r>
      <w:r w:rsidRPr="0077389D">
        <w:rPr>
          <w:sz w:val="24"/>
        </w:rPr>
        <w:t>Договора,</w:t>
      </w:r>
      <w:r w:rsidRPr="0077389D">
        <w:rPr>
          <w:spacing w:val="57"/>
          <w:sz w:val="24"/>
        </w:rPr>
        <w:t xml:space="preserve"> </w:t>
      </w:r>
      <w:r w:rsidRPr="0077389D">
        <w:rPr>
          <w:sz w:val="24"/>
        </w:rPr>
        <w:t>проценты</w:t>
      </w:r>
      <w:r w:rsidRPr="0077389D">
        <w:rPr>
          <w:spacing w:val="57"/>
          <w:sz w:val="24"/>
        </w:rPr>
        <w:t xml:space="preserve"> </w:t>
      </w:r>
      <w:r w:rsidRPr="0077389D">
        <w:rPr>
          <w:sz w:val="24"/>
        </w:rPr>
        <w:t>пересчитываются</w:t>
      </w:r>
      <w:r w:rsidRPr="0077389D">
        <w:rPr>
          <w:spacing w:val="57"/>
          <w:sz w:val="24"/>
        </w:rPr>
        <w:t xml:space="preserve"> </w:t>
      </w:r>
      <w:r w:rsidRPr="0077389D">
        <w:rPr>
          <w:sz w:val="24"/>
        </w:rPr>
        <w:t>по</w:t>
      </w:r>
      <w:r w:rsidR="0077389D" w:rsidRPr="0077389D">
        <w:rPr>
          <w:sz w:val="24"/>
        </w:rPr>
        <w:t xml:space="preserve"> </w:t>
      </w:r>
      <w:r>
        <w:t>действующей</w:t>
      </w:r>
      <w:r w:rsidRPr="0077389D">
        <w:rPr>
          <w:spacing w:val="31"/>
        </w:rPr>
        <w:t xml:space="preserve"> </w:t>
      </w:r>
      <w:r>
        <w:t>ставке</w:t>
      </w:r>
      <w:r w:rsidRPr="0077389D">
        <w:rPr>
          <w:spacing w:val="32"/>
        </w:rPr>
        <w:t xml:space="preserve"> </w:t>
      </w:r>
      <w:r>
        <w:t>вклада</w:t>
      </w:r>
      <w:r w:rsidRPr="0077389D">
        <w:rPr>
          <w:spacing w:val="29"/>
        </w:rPr>
        <w:t xml:space="preserve"> </w:t>
      </w:r>
      <w:r>
        <w:t>за</w:t>
      </w:r>
      <w:r w:rsidRPr="0077389D">
        <w:rPr>
          <w:spacing w:val="29"/>
        </w:rPr>
        <w:t xml:space="preserve"> </w:t>
      </w:r>
      <w:r>
        <w:t>период</w:t>
      </w:r>
      <w:r w:rsidRPr="0077389D">
        <w:rPr>
          <w:spacing w:val="30"/>
        </w:rPr>
        <w:t xml:space="preserve"> </w:t>
      </w:r>
      <w:r>
        <w:t>фактического</w:t>
      </w:r>
      <w:r w:rsidRPr="0077389D">
        <w:rPr>
          <w:spacing w:val="30"/>
        </w:rPr>
        <w:t xml:space="preserve"> </w:t>
      </w:r>
      <w:r>
        <w:t>нахождения</w:t>
      </w:r>
      <w:r w:rsidRPr="0077389D">
        <w:rPr>
          <w:spacing w:val="30"/>
        </w:rPr>
        <w:t xml:space="preserve"> </w:t>
      </w:r>
      <w:r>
        <w:t>денежных</w:t>
      </w:r>
      <w:r w:rsidRPr="0077389D">
        <w:rPr>
          <w:spacing w:val="32"/>
        </w:rPr>
        <w:t xml:space="preserve"> </w:t>
      </w:r>
      <w:r>
        <w:t>средств</w:t>
      </w:r>
      <w:r w:rsidRPr="0077389D">
        <w:rPr>
          <w:spacing w:val="30"/>
        </w:rPr>
        <w:t xml:space="preserve"> </w:t>
      </w:r>
      <w:r>
        <w:t>во</w:t>
      </w:r>
      <w:r w:rsidRPr="0077389D">
        <w:rPr>
          <w:spacing w:val="-57"/>
        </w:rPr>
        <w:t xml:space="preserve"> </w:t>
      </w:r>
      <w:r>
        <w:t>вкладе.</w:t>
      </w:r>
      <w:bookmarkStart w:id="0" w:name="_GoBack"/>
      <w:bookmarkEnd w:id="0"/>
    </w:p>
    <w:sectPr w:rsidR="0060025E" w:rsidRPr="0077389D">
      <w:headerReference w:type="default" r:id="rId8"/>
      <w:footerReference w:type="default" r:id="rId9"/>
      <w:pgSz w:w="11910" w:h="16840"/>
      <w:pgMar w:top="1120" w:right="580" w:bottom="1340" w:left="1020" w:header="72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8C" w:rsidRDefault="00113F8C">
      <w:r>
        <w:separator/>
      </w:r>
    </w:p>
  </w:endnote>
  <w:endnote w:type="continuationSeparator" w:id="0">
    <w:p w:rsidR="00113F8C" w:rsidRDefault="0011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5E" w:rsidRDefault="00113F8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4pt;margin-top:772.9pt;width:50.15pt;height:13.05pt;z-index:-15799808;mso-position-horizontal-relative:page;mso-position-vertical-relative:page" filled="f" stroked="f">
          <v:textbox inset="0,0,0,0">
            <w:txbxContent>
              <w:p w:rsidR="0060025E" w:rsidRDefault="0060025E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4.1pt;margin-top:772.9pt;width:46.6pt;height:13.05pt;z-index:-15799296;mso-position-horizontal-relative:page;mso-position-vertical-relative:page" filled="f" stroked="f">
          <v:textbox inset="0,0,0,0">
            <w:txbxContent>
              <w:p w:rsidR="0060025E" w:rsidRDefault="0060025E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2.55pt;margin-top:772.9pt;width:50.3pt;height:13.05pt;z-index:-15798784;mso-position-horizontal-relative:page;mso-position-vertical-relative:page" filled="f" stroked="f">
          <v:textbox inset="0,0,0,0">
            <w:txbxContent>
              <w:p w:rsidR="0060025E" w:rsidRDefault="0060025E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8C" w:rsidRDefault="00113F8C">
      <w:r>
        <w:separator/>
      </w:r>
    </w:p>
  </w:footnote>
  <w:footnote w:type="continuationSeparator" w:id="0">
    <w:p w:rsidR="00113F8C" w:rsidRDefault="0011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5E" w:rsidRDefault="00113F8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4pt;margin-top:35.35pt;width:85.5pt;height:13.05pt;z-index:-15800832;mso-position-horizontal-relative:page;mso-position-vertical-relative:page" filled="f" stroked="f">
          <v:textbox inset="0,0,0,0">
            <w:txbxContent>
              <w:p w:rsidR="0060025E" w:rsidRDefault="0060025E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08.8pt;margin-top:35.35pt;width:230.8pt;height:13.05pt;z-index:-15800320;mso-position-horizontal-relative:page;mso-position-vertical-relative:page" filled="f" stroked="f">
          <v:textbox inset="0,0,0,0">
            <w:txbxContent>
              <w:p w:rsidR="0060025E" w:rsidRDefault="0060025E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9B8"/>
    <w:multiLevelType w:val="hybridMultilevel"/>
    <w:tmpl w:val="F1363B0E"/>
    <w:lvl w:ilvl="0" w:tplc="DE1099F6">
      <w:start w:val="1"/>
      <w:numFmt w:val="decimal"/>
      <w:lvlText w:val="%1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2AAC2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454AB04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48FEB01E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0720C88C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5" w:tplc="4D4233BA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ACF01790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67627D30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34DA1E96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1">
    <w:nsid w:val="6153056F"/>
    <w:multiLevelType w:val="hybridMultilevel"/>
    <w:tmpl w:val="40D6D0AE"/>
    <w:lvl w:ilvl="0" w:tplc="1AAC99CA">
      <w:start w:val="1"/>
      <w:numFmt w:val="decimal"/>
      <w:lvlText w:val="%1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23C6A">
      <w:start w:val="4"/>
      <w:numFmt w:val="decimal"/>
      <w:lvlText w:val="%2."/>
      <w:lvlJc w:val="left"/>
      <w:pPr>
        <w:ind w:left="41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D8225EC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3" w:tplc="16783956">
      <w:numFmt w:val="bullet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4" w:tplc="20C6BBF8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5" w:tplc="B57255E2">
      <w:numFmt w:val="bullet"/>
      <w:lvlText w:val="•"/>
      <w:lvlJc w:val="left"/>
      <w:pPr>
        <w:ind w:left="6890" w:hanging="240"/>
      </w:pPr>
      <w:rPr>
        <w:rFonts w:hint="default"/>
        <w:lang w:val="ru-RU" w:eastAsia="en-US" w:bidi="ar-SA"/>
      </w:rPr>
    </w:lvl>
    <w:lvl w:ilvl="6" w:tplc="3926CDCC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  <w:lvl w:ilvl="7" w:tplc="905C8396">
      <w:numFmt w:val="bullet"/>
      <w:lvlText w:val="•"/>
      <w:lvlJc w:val="left"/>
      <w:pPr>
        <w:ind w:left="8256" w:hanging="240"/>
      </w:pPr>
      <w:rPr>
        <w:rFonts w:hint="default"/>
        <w:lang w:val="ru-RU" w:eastAsia="en-US" w:bidi="ar-SA"/>
      </w:rPr>
    </w:lvl>
    <w:lvl w:ilvl="8" w:tplc="7828352A">
      <w:numFmt w:val="bullet"/>
      <w:lvlText w:val="•"/>
      <w:lvlJc w:val="left"/>
      <w:pPr>
        <w:ind w:left="8938" w:hanging="240"/>
      </w:pPr>
      <w:rPr>
        <w:rFonts w:hint="default"/>
        <w:lang w:val="ru-RU" w:eastAsia="en-US" w:bidi="ar-SA"/>
      </w:rPr>
    </w:lvl>
  </w:abstractNum>
  <w:abstractNum w:abstractNumId="2">
    <w:nsid w:val="760F7D25"/>
    <w:multiLevelType w:val="hybridMultilevel"/>
    <w:tmpl w:val="76203EA2"/>
    <w:lvl w:ilvl="0" w:tplc="3AAE7F38">
      <w:start w:val="1"/>
      <w:numFmt w:val="decimal"/>
      <w:lvlText w:val="%1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448654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B114CBC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87F442E4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9F0291DE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5DC4875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A67432F0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 w:tplc="73D4F20A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2D92A34C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025E"/>
    <w:rsid w:val="00113F8C"/>
    <w:rsid w:val="0060025E"/>
    <w:rsid w:val="0077389D"/>
    <w:rsid w:val="007D5DAA"/>
    <w:rsid w:val="00F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ind w:right="432"/>
      <w:jc w:val="center"/>
    </w:pPr>
  </w:style>
  <w:style w:type="paragraph" w:styleId="a5">
    <w:name w:val="header"/>
    <w:basedOn w:val="a"/>
    <w:link w:val="a6"/>
    <w:uiPriority w:val="99"/>
    <w:unhideWhenUsed/>
    <w:rsid w:val="00773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89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73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89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ind w:right="432"/>
      <w:jc w:val="center"/>
    </w:pPr>
  </w:style>
  <w:style w:type="paragraph" w:styleId="a5">
    <w:name w:val="header"/>
    <w:basedOn w:val="a"/>
    <w:link w:val="a6"/>
    <w:uiPriority w:val="99"/>
    <w:unhideWhenUsed/>
    <w:rsid w:val="00773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89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73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89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Тата</cp:lastModifiedBy>
  <cp:revision>3</cp:revision>
  <dcterms:created xsi:type="dcterms:W3CDTF">2024-04-02T11:19:00Z</dcterms:created>
  <dcterms:modified xsi:type="dcterms:W3CDTF">2024-04-02T11:21:00Z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