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24" w:rsidRPr="00C55511" w:rsidRDefault="00424C24" w:rsidP="00424C24">
      <w:pPr>
        <w:rPr>
          <w:rFonts w:ascii="Arial" w:hAnsi="Arial"/>
          <w:color w:val="0000FF"/>
          <w:sz w:val="18"/>
        </w:rPr>
      </w:pPr>
      <w:r w:rsidRPr="00C5551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EA60D" wp14:editId="07651459">
                <wp:simplePos x="0" y="0"/>
                <wp:positionH relativeFrom="column">
                  <wp:posOffset>1947705</wp:posOffset>
                </wp:positionH>
                <wp:positionV relativeFrom="paragraph">
                  <wp:posOffset>-108089</wp:posOffset>
                </wp:positionV>
                <wp:extent cx="3996000" cy="1684800"/>
                <wp:effectExtent l="0" t="0" r="24130" b="1079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000" cy="168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C24" w:rsidRDefault="00424C24" w:rsidP="00424C24">
                            <w:pPr>
                              <w:rPr>
                                <w:rFonts w:ascii="Courier New" w:hAnsi="Courier New" w:cs="Courier New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24C24" w:rsidRPr="00CC108C" w:rsidRDefault="00424C24" w:rsidP="00424C24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ООО Банк "Элита".</w:t>
                            </w: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 xml:space="preserve">Юридический адрес: 248000, г. Калуга, ул. Московская д.6. </w:t>
                            </w: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>ИНН/ОГРН: 4026005138/1024000001002</w:t>
                            </w: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>Тел 8-4842-27-74-20</w:t>
                            </w: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 xml:space="preserve">Официальный сайт: </w:t>
                            </w:r>
                          </w:p>
                          <w:p w:rsidR="00424C24" w:rsidRPr="00CC108C" w:rsidRDefault="00424C24" w:rsidP="00424C24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</w:pP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www.bankelita.ru.</w:t>
                            </w:r>
                            <w:r w:rsidRPr="00CC108C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br/>
                              <w:t>Лицензия № 1399 выдана Банком России 24.10.2018</w:t>
                            </w:r>
                          </w:p>
                          <w:p w:rsidR="00424C24" w:rsidRDefault="00424C24" w:rsidP="00424C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EA60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3.35pt;margin-top:-8.5pt;width:314.65pt;height:13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RBRQIAAFcEAAAOAAAAZHJzL2Uyb0RvYy54bWysVM2O0zAQviPxDpbvNG1pSxs1XS1dipCW&#10;H2nhAVzHSSwcj7HdJstt77wC78CBAzdeoftGjJ1stwvigsjB8nhmvpn5ZibLs7ZWZC+sk6AzOhoM&#10;KRGaQy51mdEP7zdP5pQ4z3TOFGiR0Wvh6Nnq8aNlY1IxhgpULixBEO3SxmS08t6kSeJ4JWrmBmCE&#10;RmUBtmYeRVsmuWUNotcqGQ+Hs6QBmxsLXDiHrxedkq4iflEI7t8WhROeqIxibj6eNp7bcCarJUtL&#10;y0wleZ8G+4csaiY1Bj1CXTDPyM7KP6BqyS04KPyAQ51AUUguYg1YzWj4WzVXFTMi1oLkOHOkyf0/&#10;WP5m/84SmWd0TIlmNbbo8PXw7fD98PPw4/bm9gsZB44a41I0vTJo7Nvn0GKvY73OXAL/6IiGdcV0&#10;Kc6thaYSLMccR8EzOXHtcFwA2TavIcdgbOchArWFrQOBSAlBdOzV9bE/ovWE4+PTxWI2HKKKo240&#10;m0/mKIQYLL1zN9b5lwJqEi4ZtTgAEZ7tL53vTO9MQjQHSuYbqVQUbLldK0v2DIdlE78e/YGZ0qTJ&#10;6GI6nnYM/BUCUw3ZdlEfQNTS49QrWWcUS+iNWBp4e6FzdGCpZ1J1d6xO6Z7IwF3Hom+3LRoGdreQ&#10;XyOlFrrpxm3ESwX2MyUNTnZG3acds4IS9UpjWxajySSsQhQm02djFOypZnuqYZojVEY9Jd117bv1&#10;2RkrywojdYOg4RxbWchI8n1Wfd44vbFN/aaF9TiVo9X9/2D1CwAA//8DAFBLAwQUAAYACAAAACEA&#10;oYycjuIAAAALAQAADwAAAGRycy9kb3ducmV2LnhtbEyPwU7DMAyG70i8Q2QkLmhLt05tV5pOCAkE&#10;tzHQds2arK1InJJkXXl7zAlutvzp9/dXm8kaNmofeocCFvMEmMbGqR5bAR/vT7MCWIgSlTQOtYBv&#10;HWBTX19VslTugm963MWWUQiGUgroYhxKzkPTaSvD3A0a6XZy3spIq2+58vJC4dbwZZJk3Moe6UMn&#10;B/3Y6eZzd7YCitXLeAiv6XbfZCezjnf5+Pzlhbi9mR7ugUU9xT8YfvVJHWpyOrozqsCMgDTJckIF&#10;zBY5lSJinWY0HAUsV0UKvK74/w71DwAAAP//AwBQSwECLQAUAAYACAAAACEAtoM4kv4AAADhAQAA&#10;EwAAAAAAAAAAAAAAAAAAAAAAW0NvbnRlbnRfVHlwZXNdLnhtbFBLAQItABQABgAIAAAAIQA4/SH/&#10;1gAAAJQBAAALAAAAAAAAAAAAAAAAAC8BAABfcmVscy8ucmVsc1BLAQItABQABgAIAAAAIQDvTlRB&#10;RQIAAFcEAAAOAAAAAAAAAAAAAAAAAC4CAABkcnMvZTJvRG9jLnhtbFBLAQItABQABgAIAAAAIQCh&#10;jJyO4gAAAAsBAAAPAAAAAAAAAAAAAAAAAJ8EAABkcnMvZG93bnJldi54bWxQSwUGAAAAAAQABADz&#10;AAAArgUAAAAA&#10;">
                <v:textbox>
                  <w:txbxContent>
                    <w:p w:rsidR="00424C24" w:rsidRDefault="00424C24" w:rsidP="00424C24">
                      <w:pPr>
                        <w:rPr>
                          <w:rFonts w:ascii="Courier New" w:hAnsi="Courier New" w:cs="Courier New"/>
                          <w:b/>
                          <w:sz w:val="18"/>
                          <w:szCs w:val="18"/>
                        </w:rPr>
                      </w:pPr>
                    </w:p>
                    <w:p w:rsidR="00424C24" w:rsidRPr="00CC108C" w:rsidRDefault="00424C24" w:rsidP="00424C24">
                      <w:pPr>
                        <w:jc w:val="center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ООО Банк "Элита".</w:t>
                      </w: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 xml:space="preserve">Юридический адрес: 248000, г. Калуга, ул. Московская д.6. </w:t>
                      </w: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>ИНН/ОГРН: 4026005138/1024000001002</w:t>
                      </w: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>Тел 8-4842-27-74-20</w:t>
                      </w: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 xml:space="preserve">Официальный сайт: </w:t>
                      </w:r>
                    </w:p>
                    <w:p w:rsidR="00424C24" w:rsidRPr="00CC108C" w:rsidRDefault="00424C24" w:rsidP="00424C24">
                      <w:pPr>
                        <w:jc w:val="center"/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</w:pP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www.bankelita.ru.</w:t>
                      </w:r>
                      <w:r w:rsidRPr="00CC108C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br/>
                        <w:t>Лицензия № 1399 выдана Банком России 24.10.2018</w:t>
                      </w:r>
                    </w:p>
                    <w:p w:rsidR="00424C24" w:rsidRDefault="00424C24" w:rsidP="00424C24"/>
                  </w:txbxContent>
                </v:textbox>
              </v:shape>
            </w:pict>
          </mc:Fallback>
        </mc:AlternateContent>
      </w:r>
      <w:r w:rsidRPr="00C55511">
        <w:rPr>
          <w:rFonts w:ascii="Arial" w:hAnsi="Arial"/>
          <w:noProof/>
          <w:color w:val="0000FF"/>
          <w:sz w:val="18"/>
        </w:rPr>
        <w:drawing>
          <wp:inline distT="0" distB="0" distL="0" distR="0" wp14:anchorId="4BCA42B8" wp14:editId="296E6303">
            <wp:extent cx="1137285" cy="1256030"/>
            <wp:effectExtent l="0" t="0" r="5715" b="1270"/>
            <wp:docPr id="3" name="Рисунок 3" descr="ВЮ_лого_послп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Ю_лого_послпе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C24" w:rsidRPr="00C55511" w:rsidRDefault="00424C24" w:rsidP="00424C24">
      <w:pPr>
        <w:jc w:val="center"/>
        <w:rPr>
          <w:rFonts w:ascii="Arial" w:hAnsi="Arial"/>
          <w:color w:val="0000FF"/>
          <w:sz w:val="18"/>
        </w:rPr>
      </w:pPr>
    </w:p>
    <w:p w:rsidR="00424C24" w:rsidRPr="00C55511" w:rsidRDefault="00424C24" w:rsidP="00424C24">
      <w:pPr>
        <w:jc w:val="center"/>
        <w:rPr>
          <w:rFonts w:ascii="Arial" w:hAnsi="Arial"/>
          <w:color w:val="0000FF"/>
          <w:sz w:val="18"/>
        </w:rPr>
      </w:pPr>
    </w:p>
    <w:p w:rsidR="00424C24" w:rsidRPr="00C55511" w:rsidRDefault="00424C24" w:rsidP="00424C24">
      <w:pPr>
        <w:jc w:val="center"/>
        <w:rPr>
          <w:rFonts w:ascii="Arial" w:hAnsi="Arial"/>
          <w:color w:val="0000FF"/>
          <w:sz w:val="18"/>
        </w:rPr>
      </w:pPr>
    </w:p>
    <w:p w:rsidR="00424C24" w:rsidRPr="00C55511" w:rsidRDefault="00424C24" w:rsidP="00424C24">
      <w:pPr>
        <w:jc w:val="center"/>
        <w:rPr>
          <w:rFonts w:ascii="Arial" w:hAnsi="Arial"/>
          <w:color w:val="0000FF"/>
          <w:sz w:val="18"/>
        </w:rPr>
      </w:pPr>
    </w:p>
    <w:p w:rsidR="00424C24" w:rsidRPr="00C55511" w:rsidRDefault="00424C24" w:rsidP="00424C24">
      <w:pPr>
        <w:jc w:val="center"/>
        <w:rPr>
          <w:rFonts w:ascii="Arial" w:hAnsi="Arial"/>
          <w:color w:val="0000FF"/>
          <w:sz w:val="18"/>
        </w:rPr>
      </w:pPr>
    </w:p>
    <w:p w:rsidR="00424C24" w:rsidRPr="00C55511" w:rsidRDefault="00424C24" w:rsidP="00424C24">
      <w:pPr>
        <w:jc w:val="center"/>
        <w:rPr>
          <w:rFonts w:ascii="Arial" w:hAnsi="Arial"/>
          <w:color w:val="0000FF"/>
          <w:sz w:val="18"/>
        </w:rPr>
      </w:pPr>
    </w:p>
    <w:p w:rsidR="00424C24" w:rsidRPr="00C55511" w:rsidRDefault="00424C24" w:rsidP="00424C24">
      <w:pPr>
        <w:jc w:val="center"/>
        <w:rPr>
          <w:rFonts w:ascii="Arial" w:hAnsi="Arial"/>
          <w:color w:val="0000FF"/>
          <w:sz w:val="18"/>
        </w:rPr>
      </w:pPr>
    </w:p>
    <w:p w:rsidR="00424C24" w:rsidRPr="00576D18" w:rsidRDefault="00424C24" w:rsidP="00424C24">
      <w:pPr>
        <w:spacing w:line="480" w:lineRule="auto"/>
        <w:jc w:val="center"/>
        <w:rPr>
          <w:rFonts w:ascii="Courier New" w:hAnsi="Courier New" w:cs="Courier New"/>
          <w:b/>
        </w:rPr>
      </w:pPr>
      <w:r w:rsidRPr="00576D18">
        <w:rPr>
          <w:rFonts w:ascii="Courier New" w:hAnsi="Courier New" w:cs="Courier New"/>
          <w:b/>
        </w:rPr>
        <w:t>Паспорт продукта «</w:t>
      </w:r>
      <w:r w:rsidR="00110690" w:rsidRPr="00576D18">
        <w:rPr>
          <w:rFonts w:ascii="Courier New" w:hAnsi="Courier New" w:cs="Courier New"/>
          <w:b/>
        </w:rPr>
        <w:t xml:space="preserve">Вклад </w:t>
      </w:r>
      <w:r w:rsidRPr="00576D18">
        <w:rPr>
          <w:rFonts w:ascii="Courier New" w:hAnsi="Courier New" w:cs="Courier New"/>
          <w:b/>
        </w:rPr>
        <w:t>Пенсионный»</w:t>
      </w:r>
    </w:p>
    <w:p w:rsidR="00424C24" w:rsidRPr="00C55511" w:rsidRDefault="00424C24" w:rsidP="00424C24">
      <w:pPr>
        <w:jc w:val="center"/>
        <w:rPr>
          <w:rFonts w:ascii="Courier New" w:hAnsi="Courier New" w:cs="Courier New"/>
          <w:b/>
        </w:rPr>
      </w:pPr>
      <w:r w:rsidRPr="00576D18">
        <w:rPr>
          <w:rFonts w:ascii="Courier New" w:hAnsi="Courier New" w:cs="Courier New"/>
          <w:b/>
        </w:rPr>
        <w:t>Продукт «</w:t>
      </w:r>
      <w:r w:rsidR="00110690" w:rsidRPr="00576D18">
        <w:rPr>
          <w:rFonts w:ascii="Courier New" w:hAnsi="Courier New" w:cs="Courier New"/>
          <w:b/>
        </w:rPr>
        <w:t xml:space="preserve">Вклад </w:t>
      </w:r>
      <w:r w:rsidRPr="00576D18">
        <w:rPr>
          <w:rFonts w:ascii="Courier New" w:hAnsi="Courier New" w:cs="Courier New"/>
          <w:b/>
        </w:rPr>
        <w:t>Пенсионный»</w:t>
      </w:r>
    </w:p>
    <w:p w:rsidR="00424C24" w:rsidRPr="00C55511" w:rsidRDefault="00424C24" w:rsidP="00424C24">
      <w:pPr>
        <w:jc w:val="center"/>
        <w:rPr>
          <w:rFonts w:ascii="Courier New" w:hAnsi="Courier New" w:cs="Courier New"/>
        </w:rPr>
      </w:pPr>
    </w:p>
    <w:p w:rsidR="00424C24" w:rsidRPr="00C55511" w:rsidRDefault="00424C24" w:rsidP="00424C24">
      <w:pPr>
        <w:ind w:left="-709" w:right="-1044" w:firstLine="567"/>
        <w:jc w:val="both"/>
        <w:rPr>
          <w:rFonts w:ascii="Courier New" w:hAnsi="Courier New" w:cs="Courier New"/>
          <w:sz w:val="22"/>
          <w:szCs w:val="22"/>
        </w:rPr>
      </w:pPr>
      <w:r w:rsidRPr="00C55511">
        <w:rPr>
          <w:rFonts w:ascii="Courier New" w:hAnsi="Courier New" w:cs="Courier New"/>
          <w:sz w:val="22"/>
          <w:szCs w:val="22"/>
        </w:rPr>
        <w:t>В документе представлено краткое изложение ключевой информации, которая относится к стандартным условиям данного продукта.</w:t>
      </w:r>
    </w:p>
    <w:p w:rsidR="00424C24" w:rsidRPr="00C55511" w:rsidRDefault="00424C24" w:rsidP="00424C24">
      <w:pPr>
        <w:ind w:left="-709" w:right="-1044" w:firstLine="567"/>
        <w:jc w:val="both"/>
        <w:rPr>
          <w:rFonts w:ascii="Courier New" w:hAnsi="Courier New" w:cs="Courier New"/>
          <w:sz w:val="22"/>
          <w:szCs w:val="22"/>
        </w:rPr>
      </w:pPr>
      <w:r w:rsidRPr="00C55511">
        <w:rPr>
          <w:rFonts w:ascii="Courier New" w:hAnsi="Courier New" w:cs="Courier New"/>
          <w:sz w:val="22"/>
          <w:szCs w:val="22"/>
        </w:rPr>
        <w:t>Информация, указанная в документе, не является рекламой и носит исключительно справочный характер.</w:t>
      </w:r>
    </w:p>
    <w:p w:rsidR="00424C24" w:rsidRPr="00C55511" w:rsidRDefault="00424C24" w:rsidP="00424C24">
      <w:pPr>
        <w:spacing w:after="240"/>
        <w:ind w:left="-709" w:right="-1044" w:firstLine="567"/>
        <w:jc w:val="both"/>
        <w:rPr>
          <w:rFonts w:ascii="Courier New" w:hAnsi="Courier New" w:cs="Courier New"/>
          <w:sz w:val="22"/>
          <w:szCs w:val="22"/>
        </w:rPr>
      </w:pPr>
      <w:r w:rsidRPr="00C55511">
        <w:rPr>
          <w:rFonts w:ascii="Courier New" w:hAnsi="Courier New" w:cs="Courier New"/>
          <w:sz w:val="22"/>
          <w:szCs w:val="22"/>
        </w:rPr>
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Договоре банковского вклада </w:t>
      </w:r>
      <w:r w:rsidRPr="00576D18">
        <w:rPr>
          <w:rFonts w:ascii="Courier New" w:hAnsi="Courier New" w:cs="Courier New"/>
          <w:sz w:val="22"/>
          <w:szCs w:val="22"/>
        </w:rPr>
        <w:t>«</w:t>
      </w:r>
      <w:r w:rsidR="00110690" w:rsidRPr="00576D18">
        <w:rPr>
          <w:rFonts w:ascii="Courier New" w:hAnsi="Courier New" w:cs="Courier New"/>
          <w:sz w:val="22"/>
          <w:szCs w:val="22"/>
        </w:rPr>
        <w:t>Пенсионный</w:t>
      </w:r>
      <w:r w:rsidRPr="00576D18">
        <w:rPr>
          <w:rFonts w:ascii="Courier New" w:hAnsi="Courier New" w:cs="Courier New"/>
          <w:sz w:val="22"/>
          <w:szCs w:val="22"/>
        </w:rPr>
        <w:t>»</w:t>
      </w:r>
    </w:p>
    <w:p w:rsidR="00424C24" w:rsidRPr="00C55511" w:rsidRDefault="00424C24" w:rsidP="00424C24">
      <w:pPr>
        <w:ind w:left="-709" w:right="-1044" w:firstLine="567"/>
        <w:jc w:val="center"/>
        <w:rPr>
          <w:rFonts w:ascii="Courier New" w:hAnsi="Courier New" w:cs="Courier New"/>
          <w:b/>
          <w:sz w:val="22"/>
          <w:szCs w:val="22"/>
        </w:rPr>
      </w:pPr>
      <w:r w:rsidRPr="00C55511">
        <w:rPr>
          <w:rFonts w:ascii="Courier New" w:hAnsi="Courier New" w:cs="Courier New"/>
          <w:b/>
          <w:sz w:val="22"/>
          <w:szCs w:val="22"/>
        </w:rPr>
        <w:t>ОСНОВНЫЕ УСЛОВИЯ</w:t>
      </w:r>
    </w:p>
    <w:p w:rsidR="00424C24" w:rsidRPr="00C55511" w:rsidRDefault="00424C24" w:rsidP="00424C24">
      <w:pPr>
        <w:ind w:left="-709" w:right="-1044" w:firstLine="567"/>
        <w:jc w:val="center"/>
        <w:rPr>
          <w:rFonts w:ascii="Courier New" w:hAnsi="Courier New" w:cs="Courier New"/>
          <w:b/>
          <w:sz w:val="22"/>
          <w:szCs w:val="22"/>
        </w:rPr>
      </w:pPr>
    </w:p>
    <w:tbl>
      <w:tblPr>
        <w:tblW w:w="10065" w:type="dxa"/>
        <w:tblInd w:w="-709" w:type="dxa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424C24" w:rsidRPr="00C55511" w:rsidTr="00A41128">
        <w:trPr>
          <w:trHeight w:val="522"/>
        </w:trPr>
        <w:tc>
          <w:tcPr>
            <w:tcW w:w="10065" w:type="dxa"/>
            <w:tcBorders>
              <w:left w:val="nil"/>
              <w:bottom w:val="nil"/>
              <w:right w:val="nil"/>
            </w:tcBorders>
            <w:vAlign w:val="center"/>
          </w:tcPr>
          <w:p w:rsidR="00424C24" w:rsidRPr="00C55511" w:rsidRDefault="00424C24" w:rsidP="00424C24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Сумма вклада:</w:t>
            </w:r>
            <w:r w:rsidRPr="00C55511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минимальная сумма вклада по договору банковского вклада </w:t>
            </w:r>
            <w:r w:rsidRPr="00424C24">
              <w:rPr>
                <w:rFonts w:ascii="Courier New" w:eastAsiaTheme="minorEastAsia" w:hAnsi="Courier New" w:cs="Courier New"/>
                <w:sz w:val="22"/>
                <w:szCs w:val="22"/>
              </w:rPr>
              <w:t>«</w:t>
            </w:r>
            <w:r w:rsidRPr="00424C24">
              <w:rPr>
                <w:rFonts w:ascii="Courier New" w:hAnsi="Courier New" w:cs="Courier New"/>
              </w:rPr>
              <w:t>Пенсионный</w:t>
            </w:r>
            <w:r w:rsidRPr="00424C24">
              <w:rPr>
                <w:rFonts w:ascii="Courier New" w:eastAsiaTheme="minorEastAsia" w:hAnsi="Courier New" w:cs="Courier New"/>
                <w:sz w:val="22"/>
                <w:szCs w:val="22"/>
              </w:rPr>
              <w:t>»</w:t>
            </w:r>
            <w:r w:rsidRPr="00C55511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составляет </w:t>
            </w:r>
            <w:r>
              <w:rPr>
                <w:rFonts w:ascii="Courier New" w:eastAsiaTheme="minorEastAsia" w:hAnsi="Courier New" w:cs="Courier New"/>
                <w:sz w:val="22"/>
                <w:szCs w:val="22"/>
              </w:rPr>
              <w:t>1</w:t>
            </w:r>
            <w:r w:rsidRPr="009E25A4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000,00 рублей.</w:t>
            </w:r>
          </w:p>
        </w:tc>
      </w:tr>
      <w:tr w:rsidR="00424C24" w:rsidRPr="00C55511" w:rsidTr="00A41128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C24" w:rsidRPr="00C55511" w:rsidRDefault="00424C24" w:rsidP="00A41128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Валюта вклада: </w:t>
            </w:r>
            <w:r w:rsidRPr="00C55511">
              <w:rPr>
                <w:rFonts w:ascii="Courier New" w:eastAsiaTheme="minorEastAsia" w:hAnsi="Courier New" w:cs="Courier New"/>
                <w:sz w:val="22"/>
                <w:szCs w:val="22"/>
              </w:rPr>
              <w:t>российские рубли.</w:t>
            </w: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</w:t>
            </w:r>
          </w:p>
        </w:tc>
      </w:tr>
      <w:tr w:rsidR="00424C24" w:rsidRPr="00C55511" w:rsidTr="00A41128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C24" w:rsidRPr="00C55511" w:rsidRDefault="00424C24" w:rsidP="00424C24">
            <w:pPr>
              <w:widowControl w:val="0"/>
              <w:autoSpaceDE w:val="0"/>
              <w:autoSpaceDN w:val="0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Срок вклада: </w:t>
            </w:r>
            <w:r>
              <w:rPr>
                <w:rFonts w:ascii="Courier New" w:eastAsiaTheme="minorEastAsia" w:hAnsi="Courier New" w:cs="Courier New"/>
                <w:sz w:val="22"/>
                <w:szCs w:val="22"/>
              </w:rPr>
              <w:t>1100</w:t>
            </w:r>
            <w:r w:rsidRPr="009201BC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</w:t>
            </w:r>
            <w:r w:rsidRPr="009E25A4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дней.</w:t>
            </w:r>
          </w:p>
        </w:tc>
      </w:tr>
      <w:tr w:rsidR="00424C24" w:rsidRPr="00C55511" w:rsidTr="00A41128">
        <w:trPr>
          <w:trHeight w:val="491"/>
        </w:trPr>
        <w:tc>
          <w:tcPr>
            <w:tcW w:w="10065" w:type="dxa"/>
            <w:tcBorders>
              <w:top w:val="nil"/>
              <w:left w:val="nil"/>
              <w:right w:val="nil"/>
            </w:tcBorders>
            <w:vAlign w:val="center"/>
          </w:tcPr>
          <w:p w:rsidR="00424C24" w:rsidRPr="00C55511" w:rsidRDefault="00424C24" w:rsidP="00110690">
            <w:pPr>
              <w:widowControl w:val="0"/>
              <w:autoSpaceDE w:val="0"/>
              <w:autoSpaceDN w:val="0"/>
              <w:contextualSpacing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Возможность дистанционного обслуживания: </w:t>
            </w:r>
            <w:r w:rsidR="00110690" w:rsidRPr="00576D18">
              <w:rPr>
                <w:rFonts w:ascii="Courier New" w:eastAsiaTheme="minorEastAsia" w:hAnsi="Courier New" w:cs="Courier New"/>
                <w:sz w:val="22"/>
                <w:szCs w:val="22"/>
              </w:rPr>
              <w:t>возможно</w:t>
            </w:r>
            <w:r w:rsidRPr="00576D18">
              <w:rPr>
                <w:rFonts w:ascii="Courier New" w:eastAsiaTheme="minorEastAsia" w:hAnsi="Courier New" w:cs="Courier New"/>
                <w:sz w:val="22"/>
                <w:szCs w:val="22"/>
              </w:rPr>
              <w:t>.</w:t>
            </w:r>
            <w:r w:rsidRPr="00C55511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Ознакомьтесь с УСЛОВИЯМИ дистанционного банковского обслуживания физических лиц в ООО банк «Элита»</w:t>
            </w:r>
          </w:p>
        </w:tc>
      </w:tr>
      <w:tr w:rsidR="00424C24" w:rsidRPr="009E25A4" w:rsidTr="00A41128">
        <w:trPr>
          <w:trHeight w:val="2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C24" w:rsidRPr="009E25A4" w:rsidRDefault="00424C24" w:rsidP="00576D18">
            <w:pPr>
              <w:contextualSpacing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9E25A4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Необходимость заключения иных договоров: </w:t>
            </w:r>
            <w:r w:rsidR="00576D18" w:rsidRPr="00576D18">
              <w:rPr>
                <w:rFonts w:ascii="Courier New" w:eastAsiaTheme="minorEastAsia" w:hAnsi="Courier New" w:cs="Courier New"/>
                <w:sz w:val="22"/>
                <w:szCs w:val="22"/>
              </w:rPr>
              <w:t>отсутствует</w:t>
            </w:r>
            <w:r w:rsidR="00576D18">
              <w:rPr>
                <w:rFonts w:ascii="Courier New" w:eastAsiaTheme="minorEastAsia" w:hAnsi="Courier New" w:cs="Courier New"/>
                <w:sz w:val="22"/>
                <w:szCs w:val="22"/>
              </w:rPr>
              <w:t>.</w:t>
            </w:r>
          </w:p>
        </w:tc>
      </w:tr>
      <w:tr w:rsidR="00424C24" w:rsidRPr="00C55511" w:rsidTr="00A41128">
        <w:trPr>
          <w:trHeight w:val="47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C24" w:rsidRPr="00C55511" w:rsidRDefault="00424C24" w:rsidP="00A41128">
            <w:pPr>
              <w:widowControl w:val="0"/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ПРОЦЕНТЫ ПО ВКЛАДУ</w:t>
            </w:r>
          </w:p>
        </w:tc>
      </w:tr>
      <w:tr w:rsidR="00424C24" w:rsidRPr="00C55511" w:rsidTr="00A41128">
        <w:trPr>
          <w:trHeight w:val="8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C24" w:rsidRPr="00C55511" w:rsidRDefault="00424C24" w:rsidP="00966B63">
            <w:pPr>
              <w:widowControl w:val="0"/>
              <w:autoSpaceDE w:val="0"/>
              <w:autoSpaceDN w:val="0"/>
              <w:contextualSpacing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Минимальная гарантированная ставка</w:t>
            </w:r>
            <w:r w:rsidRPr="009E25A4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по вкладу</w:t>
            </w: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: </w:t>
            </w:r>
            <w:r w:rsidRPr="009E25A4">
              <w:rPr>
                <w:rFonts w:ascii="Courier New" w:eastAsiaTheme="minorEastAsia" w:hAnsi="Courier New" w:cs="Courier New"/>
                <w:sz w:val="22"/>
                <w:szCs w:val="22"/>
              </w:rPr>
              <w:t>6,</w:t>
            </w:r>
            <w:r w:rsidR="004A6403">
              <w:rPr>
                <w:rFonts w:ascii="Courier New" w:eastAsiaTheme="minorEastAsia" w:hAnsi="Courier New" w:cs="Courier New"/>
                <w:sz w:val="22"/>
                <w:szCs w:val="22"/>
              </w:rPr>
              <w:t>9</w:t>
            </w:r>
            <w:r w:rsidRPr="009E25A4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00 % </w:t>
            </w:r>
            <w:r w:rsidRPr="00C55511">
              <w:rPr>
                <w:rFonts w:ascii="Courier New" w:eastAsiaTheme="minorEastAsia" w:hAnsi="Courier New" w:cs="Courier New"/>
                <w:sz w:val="22"/>
                <w:szCs w:val="22"/>
              </w:rPr>
              <w:t>годовых</w:t>
            </w:r>
            <w:r w:rsidRPr="009E25A4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(</w:t>
            </w:r>
            <w:r w:rsidRPr="009E25A4">
              <w:rPr>
                <w:rFonts w:ascii="Courier New" w:eastAsiaTheme="minorEastAsia" w:hAnsi="Courier New" w:cs="Courier New"/>
                <w:bCs/>
                <w:sz w:val="22"/>
                <w:szCs w:val="22"/>
              </w:rPr>
              <w:t>при условии хранения денежных средств до истечения срока вклада)</w:t>
            </w:r>
          </w:p>
        </w:tc>
      </w:tr>
      <w:tr w:rsidR="00424C24" w:rsidRPr="00C55511" w:rsidTr="00A41128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C24" w:rsidRPr="00C55511" w:rsidRDefault="00424C24" w:rsidP="00966B63">
            <w:pPr>
              <w:widowControl w:val="0"/>
              <w:autoSpaceDE w:val="0"/>
              <w:autoSpaceDN w:val="0"/>
              <w:contextualSpacing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Максимально возможная процентная ставка: </w:t>
            </w:r>
            <w:r w:rsidR="00966B63">
              <w:rPr>
                <w:rFonts w:ascii="Courier New" w:eastAsiaTheme="minorEastAsia" w:hAnsi="Courier New" w:cs="Courier New"/>
                <w:sz w:val="22"/>
                <w:szCs w:val="22"/>
              </w:rPr>
              <w:t>6</w:t>
            </w:r>
            <w:r>
              <w:rPr>
                <w:rFonts w:ascii="Courier New" w:eastAsiaTheme="minorEastAsia" w:hAnsi="Courier New" w:cs="Courier New"/>
                <w:sz w:val="22"/>
                <w:szCs w:val="22"/>
              </w:rPr>
              <w:t>,</w:t>
            </w:r>
            <w:r w:rsidR="004A6403">
              <w:rPr>
                <w:rFonts w:ascii="Courier New" w:eastAsiaTheme="minorEastAsia" w:hAnsi="Courier New" w:cs="Courier New"/>
                <w:sz w:val="22"/>
                <w:szCs w:val="22"/>
              </w:rPr>
              <w:t>9</w:t>
            </w:r>
            <w:bookmarkStart w:id="0" w:name="_GoBack"/>
            <w:bookmarkEnd w:id="0"/>
            <w:r w:rsidRPr="00C55511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%  годовых</w:t>
            </w:r>
          </w:p>
        </w:tc>
      </w:tr>
      <w:tr w:rsidR="00424C24" w:rsidRPr="00C55511" w:rsidTr="00A41128">
        <w:trPr>
          <w:trHeight w:val="19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C24" w:rsidRPr="00C55511" w:rsidRDefault="00424C24" w:rsidP="00A41128">
            <w:pPr>
              <w:widowControl w:val="0"/>
              <w:autoSpaceDE w:val="0"/>
              <w:autoSpaceDN w:val="0"/>
              <w:contextualSpacing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Дополнительные условия, влияющие на процентную ставку: </w:t>
            </w:r>
            <w:r w:rsidRPr="00C55511">
              <w:rPr>
                <w:rFonts w:ascii="Courier New" w:eastAsiaTheme="minorEastAsia" w:hAnsi="Courier New" w:cs="Courier New"/>
                <w:sz w:val="22"/>
                <w:szCs w:val="22"/>
              </w:rPr>
              <w:t>отсутствуют</w:t>
            </w:r>
          </w:p>
        </w:tc>
      </w:tr>
      <w:tr w:rsidR="00424C24" w:rsidRPr="00C55511" w:rsidTr="00A41128">
        <w:trPr>
          <w:trHeight w:val="375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C24" w:rsidRPr="00576D18" w:rsidRDefault="00424C24" w:rsidP="004D6D13">
            <w:pPr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576D18">
              <w:rPr>
                <w:rFonts w:ascii="Courier New" w:hAnsi="Courier New" w:cs="Courier New"/>
                <w:b/>
                <w:sz w:val="22"/>
                <w:szCs w:val="22"/>
              </w:rPr>
              <w:t xml:space="preserve">Порядок начисления и получения процентов: </w:t>
            </w:r>
            <w:r w:rsidR="004D6D13" w:rsidRPr="00576D18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Выплата </w:t>
            </w:r>
            <w:r w:rsidR="00F16D5C" w:rsidRPr="00576D18">
              <w:rPr>
                <w:rFonts w:ascii="Courier New" w:eastAsiaTheme="minorEastAsia" w:hAnsi="Courier New" w:cs="Courier New"/>
                <w:sz w:val="22"/>
                <w:szCs w:val="22"/>
              </w:rPr>
              <w:t>процентов (</w:t>
            </w:r>
            <w:r w:rsidR="004D6D13" w:rsidRPr="00576D18">
              <w:rPr>
                <w:rFonts w:ascii="Courier New" w:eastAsiaTheme="minorEastAsia" w:hAnsi="Courier New" w:cs="Courier New"/>
                <w:sz w:val="22"/>
                <w:szCs w:val="22"/>
              </w:rPr>
              <w:t>дохода</w:t>
            </w:r>
            <w:r w:rsidR="00F16D5C" w:rsidRPr="00576D18">
              <w:rPr>
                <w:rFonts w:ascii="Courier New" w:eastAsiaTheme="minorEastAsia" w:hAnsi="Courier New" w:cs="Courier New"/>
                <w:sz w:val="22"/>
                <w:szCs w:val="22"/>
              </w:rPr>
              <w:t>)</w:t>
            </w:r>
            <w:r w:rsidR="004D6D13" w:rsidRPr="00576D18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по вкладу производится по окончанию календарного месяца ежемесячно и по истечении срока хранения вклада, а также по окончании пролонгированного срока. Начисленные, но невыплаченные проценты, причисляются к основной сумме вклада.</w:t>
            </w:r>
          </w:p>
          <w:p w:rsidR="003C53A8" w:rsidRPr="00576D18" w:rsidRDefault="003C53A8" w:rsidP="003C53A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76D18">
              <w:rPr>
                <w:rFonts w:ascii="Courier New" w:hAnsi="Courier New" w:cs="Courier New"/>
                <w:sz w:val="22"/>
                <w:szCs w:val="22"/>
              </w:rPr>
              <w:t xml:space="preserve">   В случае востребования Вкладчиком всей суммы вклада до дня окончания срока вклада или пролонгированного срока доход за последний неполный календарный месяц хранения вклада выплачивается  по ставке вклада «До востребования» на </w:t>
            </w:r>
            <w:r w:rsidRPr="00576D18">
              <w:rPr>
                <w:rFonts w:ascii="Courier New" w:hAnsi="Courier New" w:cs="Courier New"/>
                <w:sz w:val="22"/>
                <w:szCs w:val="22"/>
              </w:rPr>
              <w:lastRenderedPageBreak/>
              <w:t>день возврата вклада, начисленные проценты за предыдущие месяцы хранения вклада не пересчитываются.</w:t>
            </w:r>
          </w:p>
        </w:tc>
      </w:tr>
      <w:tr w:rsidR="00424C24" w:rsidRPr="00C55511" w:rsidTr="00A41128">
        <w:trPr>
          <w:trHeight w:val="463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6D13" w:rsidRPr="00576D18" w:rsidRDefault="004D6D13" w:rsidP="004D6D13">
            <w:pPr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576D18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lastRenderedPageBreak/>
              <w:t xml:space="preserve">Возможность пополнения: </w:t>
            </w:r>
          </w:p>
          <w:p w:rsidR="004D6D13" w:rsidRPr="00576D18" w:rsidRDefault="004D6D13" w:rsidP="003C53A8">
            <w:pPr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576D18">
              <w:rPr>
                <w:rFonts w:ascii="Courier New" w:eastAsiaTheme="minorEastAsia" w:hAnsi="Courier New" w:cs="Courier New"/>
                <w:sz w:val="22"/>
                <w:szCs w:val="22"/>
              </w:rPr>
              <w:t>Периодичность внесения дополнительных взносов не ограничивается.</w:t>
            </w:r>
          </w:p>
          <w:p w:rsidR="00424C24" w:rsidRPr="00576D18" w:rsidRDefault="004D6D13" w:rsidP="003C53A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576D18">
              <w:rPr>
                <w:rFonts w:ascii="Courier New" w:eastAsiaTheme="minorEastAsia" w:hAnsi="Courier New" w:cs="Courier New"/>
                <w:sz w:val="22"/>
                <w:szCs w:val="22"/>
              </w:rPr>
              <w:t>Дополнительные взносы  наличными денежными средствами принимаются во вклад. в суммах не менее 1000 рублей и комиссией не облагаются</w:t>
            </w:r>
          </w:p>
        </w:tc>
      </w:tr>
      <w:tr w:rsidR="00424C24" w:rsidRPr="00C55511" w:rsidTr="00A41128">
        <w:trPr>
          <w:trHeight w:val="49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C24" w:rsidRPr="00C55511" w:rsidRDefault="00424C24" w:rsidP="004D6D13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Расходные операции: </w:t>
            </w:r>
            <w:r w:rsidR="004D6D13" w:rsidRPr="004D6D13">
              <w:rPr>
                <w:rFonts w:ascii="Courier New" w:eastAsiaTheme="minorEastAsia" w:hAnsi="Courier New" w:cs="Courier New"/>
                <w:sz w:val="22"/>
                <w:szCs w:val="22"/>
              </w:rPr>
              <w:t>Допускаются расходные операции по вкладу в пределах неснижаемого остатка</w:t>
            </w:r>
            <w:r w:rsidR="004D6D13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</w:t>
            </w:r>
            <w:r w:rsidR="004D6D13" w:rsidRPr="004D6D13">
              <w:rPr>
                <w:rFonts w:ascii="Courier New" w:eastAsiaTheme="minorEastAsia" w:hAnsi="Courier New" w:cs="Courier New"/>
                <w:sz w:val="22"/>
                <w:szCs w:val="22"/>
              </w:rPr>
              <w:t>без потери процентной ставки.</w:t>
            </w:r>
          </w:p>
        </w:tc>
      </w:tr>
      <w:tr w:rsidR="00424C24" w:rsidRPr="00C55511" w:rsidTr="00A41128">
        <w:trPr>
          <w:trHeight w:val="438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C24" w:rsidRPr="00C55511" w:rsidRDefault="00424C24" w:rsidP="00A41128">
            <w:pPr>
              <w:widowControl w:val="0"/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b/>
                <w:sz w:val="22"/>
                <w:szCs w:val="22"/>
                <w:highlight w:val="yellow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ПРЕКРАЩЕНИЕ ДОГОВОРА ВКЛАДА</w:t>
            </w:r>
          </w:p>
        </w:tc>
      </w:tr>
      <w:tr w:rsidR="00424C24" w:rsidRPr="00C55511" w:rsidTr="00A41128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C24" w:rsidRPr="00576D18" w:rsidRDefault="00424C24" w:rsidP="00A4112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576D18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По инициативе кредитной организации: </w:t>
            </w:r>
            <w:r w:rsidRPr="00576D18">
              <w:rPr>
                <w:rFonts w:ascii="Courier New" w:eastAsiaTheme="minorEastAsia" w:hAnsi="Courier New" w:cs="Courier New"/>
                <w:sz w:val="22"/>
                <w:szCs w:val="22"/>
              </w:rPr>
              <w:t>Прекращение договора Вклада по инициативе Банка возможно в соответствии с законодательством Российской Федерации.</w:t>
            </w:r>
          </w:p>
          <w:p w:rsidR="00424C24" w:rsidRPr="00576D18" w:rsidRDefault="00424C24" w:rsidP="00A4112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</w:p>
          <w:p w:rsidR="00424C24" w:rsidRPr="00576D18" w:rsidRDefault="00424C24" w:rsidP="00A41128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76D18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По инициативе клиента: </w:t>
            </w:r>
            <w:r w:rsidRPr="00576D18">
              <w:rPr>
                <w:rFonts w:ascii="Courier New" w:hAnsi="Courier New" w:cs="Courier New"/>
                <w:sz w:val="22"/>
                <w:szCs w:val="22"/>
              </w:rPr>
              <w:t>Вкладчик вправе расторгнуть Договор вклада в любое время в течение срока действия Договора при условии личного обращения в Банк с целью расторжения Договора вклада.  Банк осуществляет выдачу наличных денежных средств через кассу Банка в соответствии с условиями досрочного расторжения договора вклада, либо на Счет банка РФ указанный при расторжении договора вклада.</w:t>
            </w:r>
          </w:p>
          <w:p w:rsidR="00424C24" w:rsidRPr="00576D18" w:rsidRDefault="00424C24" w:rsidP="00A4112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</w:p>
          <w:p w:rsidR="00424C24" w:rsidRPr="00576D18" w:rsidRDefault="00424C24" w:rsidP="00A4112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576D18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Если срок вклада закончился:   </w:t>
            </w:r>
          </w:p>
          <w:p w:rsidR="003E2BC8" w:rsidRPr="00576D18" w:rsidRDefault="00424C24" w:rsidP="00A4112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576D18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   Договор пролонгируется </w:t>
            </w:r>
            <w:r w:rsidR="003C53A8" w:rsidRPr="00576D18">
              <w:rPr>
                <w:rFonts w:ascii="Courier New" w:eastAsiaTheme="minorEastAsia" w:hAnsi="Courier New" w:cs="Courier New"/>
                <w:sz w:val="22"/>
                <w:szCs w:val="22"/>
              </w:rPr>
              <w:t>неоднократно без явки Вкладчика в Банк на условиях и под процентную ставку, действующие в Банке по Пенсионному вкладу на день, следующий за датой окончания предыдущего срока хранения вклада</w:t>
            </w:r>
            <w:r w:rsidR="00CC60DB" w:rsidRPr="00576D18">
              <w:rPr>
                <w:rFonts w:ascii="Courier New" w:eastAsiaTheme="minorEastAsia" w:hAnsi="Courier New" w:cs="Courier New"/>
                <w:sz w:val="22"/>
                <w:szCs w:val="22"/>
              </w:rPr>
              <w:t>.</w:t>
            </w:r>
            <w:r w:rsidRPr="00576D18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</w:t>
            </w:r>
          </w:p>
          <w:p w:rsidR="00424C24" w:rsidRPr="00576D18" w:rsidRDefault="00424C24" w:rsidP="00A4112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576D18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</w:t>
            </w:r>
            <w:r w:rsidR="003E2BC8" w:rsidRPr="00576D18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  В случае принятия Банком решения о прекращении открытия новых счетов по данному виду вклада вклад пролонгируется на условиях вклада «До востребования».</w:t>
            </w:r>
          </w:p>
        </w:tc>
      </w:tr>
      <w:tr w:rsidR="00424C24" w:rsidRPr="00C55511" w:rsidTr="00A41128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C24" w:rsidRPr="00576D18" w:rsidRDefault="00424C24" w:rsidP="00A41128">
            <w:pPr>
              <w:widowControl w:val="0"/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576D18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РАСХОДЫ ПОТРЕБИТЕЛЯ</w:t>
            </w:r>
          </w:p>
        </w:tc>
      </w:tr>
      <w:tr w:rsidR="00424C24" w:rsidRPr="00C8343F" w:rsidTr="00A41128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3F" w:rsidRPr="00576D18" w:rsidRDefault="00C8343F" w:rsidP="00C8343F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576D18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  Дополнительные взносы во вклад, поступившие безналичным путем в пользу Вкладчика от иных организаций, кроме Пенсионного фонда РФ, негосударственных Пенсионных фондов, благотворительных и иных специализированных организаций, а также банков, зачисляются во вклад с уплатой комиссии в соответствии с Тарифами Банка на день поступления денежных средств на счет Вкладчика.</w:t>
            </w:r>
            <w:r w:rsidR="00424C24" w:rsidRPr="00576D18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    </w:t>
            </w:r>
          </w:p>
          <w:p w:rsidR="00424C24" w:rsidRPr="00576D18" w:rsidRDefault="00C8343F" w:rsidP="00A4112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576D18">
              <w:rPr>
                <w:rFonts w:ascii="Courier New" w:hAnsi="Courier New" w:cs="Courier New"/>
                <w:sz w:val="22"/>
              </w:rPr>
              <w:t xml:space="preserve">   </w:t>
            </w:r>
            <w:r w:rsidR="00424C24" w:rsidRPr="00576D18">
              <w:rPr>
                <w:rFonts w:ascii="Courier New" w:hAnsi="Courier New" w:cs="Courier New"/>
                <w:sz w:val="22"/>
              </w:rPr>
              <w:t>Отдельные услуги предоставляются "Банком" "Вкладчику" на возмездной основе в соответствии с тарифами, действующими в "Банке" на день предоставления услуги.</w:t>
            </w:r>
          </w:p>
        </w:tc>
      </w:tr>
      <w:tr w:rsidR="00424C24" w:rsidRPr="00C55511" w:rsidTr="00A41128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C24" w:rsidRPr="00C55511" w:rsidRDefault="00424C24" w:rsidP="00A4112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             СТРАХОВАНИЕ ДЕНЕЖНЫХ СРЕДСТВ, РАЗМЕЩЕННЫХ ВО ВКЛАД</w:t>
            </w:r>
          </w:p>
        </w:tc>
      </w:tr>
      <w:tr w:rsidR="00424C24" w:rsidRPr="00C55511" w:rsidTr="00A41128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4C24" w:rsidRPr="009E25A4" w:rsidRDefault="00424C24" w:rsidP="00A4112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    </w:t>
            </w:r>
            <w:r w:rsidRPr="00C55511">
              <w:rPr>
                <w:rFonts w:ascii="Courier New" w:eastAsiaTheme="minorEastAsia" w:hAnsi="Courier New" w:cs="Courier New"/>
                <w:sz w:val="22"/>
                <w:szCs w:val="22"/>
              </w:rPr>
              <w:t>Денежные средства по совокупности вкладов и остатков по всем счетам в Банке застрахованы в пределах 1,4 млн рублей в соответствии с Федеральным законом от 23.12.2003 N177 - ФЗ "О страховании вкладов физических лиц в банках Российской Федерации"</w:t>
            </w:r>
          </w:p>
          <w:p w:rsidR="00424C24" w:rsidRPr="009E25A4" w:rsidRDefault="00424C24" w:rsidP="00A41128">
            <w:pPr>
              <w:widowControl w:val="0"/>
              <w:autoSpaceDE w:val="0"/>
              <w:autoSpaceDN w:val="0"/>
              <w:jc w:val="center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9E25A4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>ОБРАЩАЕМ ВНИМАНИЕ</w:t>
            </w:r>
          </w:p>
          <w:p w:rsidR="00424C24" w:rsidRPr="009E25A4" w:rsidRDefault="00424C24" w:rsidP="00A4112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9E25A4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      Банк не вправе в одностороннем порядке (в пределах срока вклада):</w:t>
            </w:r>
          </w:p>
          <w:p w:rsidR="00424C24" w:rsidRPr="009E25A4" w:rsidRDefault="00424C24" w:rsidP="00A4112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9E25A4">
              <w:rPr>
                <w:rFonts w:ascii="Courier New" w:eastAsiaTheme="minorEastAsia" w:hAnsi="Courier New" w:cs="Courier New"/>
                <w:sz w:val="22"/>
                <w:szCs w:val="22"/>
              </w:rPr>
              <w:t>изменять процентную ставку по вкладу в период действия договора в сторону ее уменьшения;</w:t>
            </w:r>
          </w:p>
          <w:p w:rsidR="00424C24" w:rsidRPr="009E25A4" w:rsidRDefault="00424C24" w:rsidP="00A4112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9E25A4">
              <w:rPr>
                <w:rFonts w:ascii="Courier New" w:eastAsiaTheme="minorEastAsia" w:hAnsi="Courier New" w:cs="Courier New"/>
                <w:sz w:val="22"/>
                <w:szCs w:val="22"/>
              </w:rPr>
              <w:t>Примечание: при досрочном возврате вклада по требованию потребителя размер процентов может быть уменьшен.</w:t>
            </w:r>
          </w:p>
          <w:p w:rsidR="00424C24" w:rsidRPr="009E25A4" w:rsidRDefault="00424C24" w:rsidP="00A4112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9E25A4">
              <w:rPr>
                <w:rFonts w:ascii="Courier New" w:eastAsiaTheme="minorEastAsia" w:hAnsi="Courier New" w:cs="Courier New"/>
                <w:sz w:val="22"/>
                <w:szCs w:val="22"/>
              </w:rPr>
              <w:t>- изменять срок действия договора;</w:t>
            </w:r>
          </w:p>
          <w:p w:rsidR="00424C24" w:rsidRPr="00C55511" w:rsidRDefault="00424C24" w:rsidP="00A4112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9E25A4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- увеличивать или устанавливать комиссионное вознаграждение по операциям по </w:t>
            </w:r>
            <w:r w:rsidRPr="009E25A4">
              <w:rPr>
                <w:rFonts w:ascii="Courier New" w:eastAsiaTheme="minorEastAsia" w:hAnsi="Courier New" w:cs="Courier New"/>
                <w:sz w:val="22"/>
                <w:szCs w:val="22"/>
              </w:rPr>
              <w:lastRenderedPageBreak/>
              <w:t>продукту</w:t>
            </w:r>
          </w:p>
        </w:tc>
      </w:tr>
      <w:tr w:rsidR="00424C24" w:rsidRPr="00C55511" w:rsidTr="00A41128">
        <w:trPr>
          <w:trHeight w:val="522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C24" w:rsidRPr="00C55511" w:rsidRDefault="00424C24" w:rsidP="00A4112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lastRenderedPageBreak/>
              <w:t xml:space="preserve">                      Способы направления обращений в Банк</w:t>
            </w:r>
          </w:p>
          <w:p w:rsidR="00424C24" w:rsidRPr="00C55511" w:rsidRDefault="00424C24" w:rsidP="00A4112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</w:p>
          <w:p w:rsidR="00424C24" w:rsidRPr="00C55511" w:rsidRDefault="00424C24" w:rsidP="00A4112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sz w:val="22"/>
                <w:szCs w:val="22"/>
              </w:rPr>
            </w:pPr>
            <w:r w:rsidRPr="00C55511">
              <w:rPr>
                <w:rFonts w:ascii="Courier New" w:eastAsiaTheme="minorEastAsia" w:hAnsi="Courier New" w:cs="Courier New"/>
                <w:b/>
                <w:sz w:val="22"/>
                <w:szCs w:val="22"/>
              </w:rPr>
              <w:t xml:space="preserve">     </w:t>
            </w:r>
            <w:r w:rsidRPr="00C55511">
              <w:rPr>
                <w:rFonts w:ascii="Courier New" w:eastAsiaTheme="minorEastAsia" w:hAnsi="Courier New" w:cs="Courier New"/>
                <w:sz w:val="22"/>
                <w:szCs w:val="22"/>
              </w:rPr>
              <w:t>Вкладчик может направить письменное обращение в Банк</w:t>
            </w:r>
            <w:r w:rsidRPr="00C5551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Pr="00C55511">
              <w:rPr>
                <w:rFonts w:ascii="Courier New" w:eastAsiaTheme="minorEastAsia" w:hAnsi="Courier New" w:cs="Courier New"/>
                <w:sz w:val="22"/>
                <w:szCs w:val="22"/>
              </w:rPr>
              <w:t xml:space="preserve">посредством почтовой связи, по адресу, указанному в договоре, либо через сайт Банка в разделе «Обратная связь», а также предоставить его в офис Банка.  </w:t>
            </w:r>
          </w:p>
          <w:p w:rsidR="00424C24" w:rsidRPr="00C55511" w:rsidRDefault="00424C24" w:rsidP="00A41128">
            <w:pPr>
              <w:widowControl w:val="0"/>
              <w:autoSpaceDE w:val="0"/>
              <w:autoSpaceDN w:val="0"/>
              <w:jc w:val="both"/>
              <w:rPr>
                <w:rFonts w:ascii="Courier New" w:eastAsiaTheme="minorEastAsia" w:hAnsi="Courier New" w:cs="Courier New"/>
                <w:b/>
                <w:sz w:val="22"/>
                <w:szCs w:val="22"/>
              </w:rPr>
            </w:pPr>
          </w:p>
        </w:tc>
      </w:tr>
    </w:tbl>
    <w:p w:rsidR="00424C24" w:rsidRPr="00C55511" w:rsidRDefault="00424C24" w:rsidP="00424C24">
      <w:pPr>
        <w:pStyle w:val="a5"/>
        <w:rPr>
          <w:sz w:val="18"/>
          <w:szCs w:val="18"/>
          <w:highlight w:val="yellow"/>
        </w:rPr>
      </w:pPr>
      <w:r w:rsidRPr="00C55511">
        <w:rPr>
          <w:sz w:val="18"/>
          <w:szCs w:val="18"/>
          <w:highlight w:val="yellow"/>
        </w:rPr>
        <w:t xml:space="preserve">                  </w:t>
      </w:r>
    </w:p>
    <w:p w:rsidR="00424C24" w:rsidRPr="00C55511" w:rsidRDefault="00424C24" w:rsidP="00424C24">
      <w:pPr>
        <w:pStyle w:val="a5"/>
        <w:rPr>
          <w:sz w:val="18"/>
          <w:szCs w:val="18"/>
          <w:highlight w:val="yellow"/>
        </w:rPr>
      </w:pPr>
    </w:p>
    <w:sectPr w:rsidR="00424C24" w:rsidRPr="00C55511">
      <w:pgSz w:w="11906" w:h="16838"/>
      <w:pgMar w:top="1134" w:right="1797" w:bottom="902" w:left="1797" w:header="720" w:footer="720" w:gutter="0"/>
      <w:pgBorders w:offsetFrom="page">
        <w:top w:val="flowersTiny" w:sz="20" w:space="17" w:color="auto"/>
        <w:left w:val="flowersTiny" w:sz="20" w:space="17" w:color="auto"/>
        <w:bottom w:val="flowersTiny" w:sz="20" w:space="17" w:color="auto"/>
        <w:right w:val="flowersTiny" w:sz="20" w:space="17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6615"/>
    <w:multiLevelType w:val="hybridMultilevel"/>
    <w:tmpl w:val="1974C656"/>
    <w:lvl w:ilvl="0" w:tplc="7438E614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plc="19B6C6A0">
      <w:numFmt w:val="none"/>
      <w:lvlText w:val=""/>
      <w:lvlJc w:val="left"/>
      <w:pPr>
        <w:tabs>
          <w:tab w:val="num" w:pos="360"/>
        </w:tabs>
      </w:pPr>
    </w:lvl>
    <w:lvl w:ilvl="2" w:tplc="84C61B3A">
      <w:numFmt w:val="none"/>
      <w:lvlText w:val=""/>
      <w:lvlJc w:val="left"/>
      <w:pPr>
        <w:tabs>
          <w:tab w:val="num" w:pos="360"/>
        </w:tabs>
      </w:pPr>
    </w:lvl>
    <w:lvl w:ilvl="3" w:tplc="F0FC94FE">
      <w:numFmt w:val="none"/>
      <w:lvlText w:val=""/>
      <w:lvlJc w:val="left"/>
      <w:pPr>
        <w:tabs>
          <w:tab w:val="num" w:pos="360"/>
        </w:tabs>
      </w:pPr>
    </w:lvl>
    <w:lvl w:ilvl="4" w:tplc="463CF594">
      <w:numFmt w:val="none"/>
      <w:lvlText w:val=""/>
      <w:lvlJc w:val="left"/>
      <w:pPr>
        <w:tabs>
          <w:tab w:val="num" w:pos="360"/>
        </w:tabs>
      </w:pPr>
    </w:lvl>
    <w:lvl w:ilvl="5" w:tplc="E3C49258">
      <w:numFmt w:val="none"/>
      <w:lvlText w:val=""/>
      <w:lvlJc w:val="left"/>
      <w:pPr>
        <w:tabs>
          <w:tab w:val="num" w:pos="360"/>
        </w:tabs>
      </w:pPr>
    </w:lvl>
    <w:lvl w:ilvl="6" w:tplc="E396B680">
      <w:numFmt w:val="none"/>
      <w:lvlText w:val=""/>
      <w:lvlJc w:val="left"/>
      <w:pPr>
        <w:tabs>
          <w:tab w:val="num" w:pos="360"/>
        </w:tabs>
      </w:pPr>
    </w:lvl>
    <w:lvl w:ilvl="7" w:tplc="D58C1592">
      <w:numFmt w:val="none"/>
      <w:lvlText w:val=""/>
      <w:lvlJc w:val="left"/>
      <w:pPr>
        <w:tabs>
          <w:tab w:val="num" w:pos="360"/>
        </w:tabs>
      </w:pPr>
    </w:lvl>
    <w:lvl w:ilvl="8" w:tplc="F26E26E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23"/>
    <w:rsid w:val="00033D1F"/>
    <w:rsid w:val="00050B30"/>
    <w:rsid w:val="00054383"/>
    <w:rsid w:val="00086185"/>
    <w:rsid w:val="00110690"/>
    <w:rsid w:val="0014005B"/>
    <w:rsid w:val="0019230E"/>
    <w:rsid w:val="00192B0A"/>
    <w:rsid w:val="001E77CD"/>
    <w:rsid w:val="00205DD3"/>
    <w:rsid w:val="002333A3"/>
    <w:rsid w:val="002B63A3"/>
    <w:rsid w:val="002C048A"/>
    <w:rsid w:val="002D002E"/>
    <w:rsid w:val="003B7EFF"/>
    <w:rsid w:val="003C53A8"/>
    <w:rsid w:val="003E2BC8"/>
    <w:rsid w:val="003F24F2"/>
    <w:rsid w:val="004056DE"/>
    <w:rsid w:val="00424C24"/>
    <w:rsid w:val="00426B7E"/>
    <w:rsid w:val="004613AE"/>
    <w:rsid w:val="004A6403"/>
    <w:rsid w:val="004D6D13"/>
    <w:rsid w:val="00576D18"/>
    <w:rsid w:val="0074147E"/>
    <w:rsid w:val="007966F6"/>
    <w:rsid w:val="007A1611"/>
    <w:rsid w:val="00801B13"/>
    <w:rsid w:val="0083085B"/>
    <w:rsid w:val="0083117C"/>
    <w:rsid w:val="00833D1B"/>
    <w:rsid w:val="008D724A"/>
    <w:rsid w:val="008E6CC5"/>
    <w:rsid w:val="008F2510"/>
    <w:rsid w:val="00966B63"/>
    <w:rsid w:val="00996480"/>
    <w:rsid w:val="009C5A4E"/>
    <w:rsid w:val="00A04B9A"/>
    <w:rsid w:val="00A075CC"/>
    <w:rsid w:val="00A445BB"/>
    <w:rsid w:val="00A52672"/>
    <w:rsid w:val="00A67538"/>
    <w:rsid w:val="00A85734"/>
    <w:rsid w:val="00AB5F7E"/>
    <w:rsid w:val="00AD66A7"/>
    <w:rsid w:val="00B038EE"/>
    <w:rsid w:val="00B37D74"/>
    <w:rsid w:val="00B731A6"/>
    <w:rsid w:val="00B74D83"/>
    <w:rsid w:val="00B93342"/>
    <w:rsid w:val="00C015C6"/>
    <w:rsid w:val="00C542B4"/>
    <w:rsid w:val="00C62AF9"/>
    <w:rsid w:val="00C74EF5"/>
    <w:rsid w:val="00C8343F"/>
    <w:rsid w:val="00CC0E24"/>
    <w:rsid w:val="00CC60DB"/>
    <w:rsid w:val="00D30B40"/>
    <w:rsid w:val="00D85F81"/>
    <w:rsid w:val="00E30203"/>
    <w:rsid w:val="00E41195"/>
    <w:rsid w:val="00E95939"/>
    <w:rsid w:val="00EB0E6E"/>
    <w:rsid w:val="00ED5123"/>
    <w:rsid w:val="00F154AE"/>
    <w:rsid w:val="00F1558D"/>
    <w:rsid w:val="00F16D5C"/>
    <w:rsid w:val="00FB7EF0"/>
    <w:rsid w:val="00FD414C"/>
    <w:rsid w:val="00FD7667"/>
    <w:rsid w:val="00FE6967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95571"/>
  <w15:chartTrackingRefBased/>
  <w15:docId w15:val="{A1F3178A-D080-4C74-AC87-42F49756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6CC5"/>
    <w:pPr>
      <w:ind w:left="-284" w:firstLine="64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E6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8E6CC5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8E6CC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rsid w:val="008E6CC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119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11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2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96CFF-DAC4-4A74-803C-7453A8FA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Елена Вячеславовна</dc:creator>
  <cp:keywords/>
  <dc:description/>
  <cp:lastModifiedBy>Анохин Р.Е.</cp:lastModifiedBy>
  <cp:revision>9</cp:revision>
  <cp:lastPrinted>2022-09-30T12:10:00Z</cp:lastPrinted>
  <dcterms:created xsi:type="dcterms:W3CDTF">2022-10-17T14:32:00Z</dcterms:created>
  <dcterms:modified xsi:type="dcterms:W3CDTF">2023-08-07T12:36:00Z</dcterms:modified>
</cp:coreProperties>
</file>