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87" w:rsidRPr="00EA56A0" w:rsidRDefault="00882987" w:rsidP="000E33AB">
      <w:pPr>
        <w:rPr>
          <w:lang w:val="en-US"/>
        </w:rPr>
      </w:pPr>
      <w:r w:rsidRPr="00EA56A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-135890</wp:posOffset>
                </wp:positionV>
                <wp:extent cx="6891655" cy="1102637"/>
                <wp:effectExtent l="0" t="0" r="0" b="2159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1655" cy="1102637"/>
                          <a:chOff x="0" y="0"/>
                          <a:chExt cx="6833235" cy="1482725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10160" y="0"/>
                            <a:ext cx="6823075" cy="1259840"/>
                            <a:chOff x="0" y="0"/>
                            <a:chExt cx="6823075" cy="1259840"/>
                          </a:xfrm>
                        </wpg:grpSpPr>
                        <wps:wsp>
                          <wps:cNvPr id="49" name="TextBox 56"/>
                          <wps:cNvSpPr txBox="1"/>
                          <wps:spPr>
                            <a:xfrm>
                              <a:off x="1285875" y="10158"/>
                              <a:ext cx="5537200" cy="88642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82987" w:rsidRPr="003E1EEE" w:rsidRDefault="00882987" w:rsidP="00882987">
                                <w:pPr>
                                  <w:pStyle w:val="a3"/>
                                  <w:spacing w:after="0"/>
                                  <w:jc w:val="center"/>
                                </w:pPr>
                                <w:r w:rsidRPr="0044136A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Продукт</w:t>
                                </w:r>
                                <w:r w:rsidRPr="0044136A">
                                  <w:rPr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E1056D" w:rsidRPr="00E1056D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«Вклад </w:t>
                                </w:r>
                                <w:r w:rsidR="008865BB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w:t>VIP-</w:t>
                                </w:r>
                                <w:r w:rsidR="008865BB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портфель</w:t>
                                </w:r>
                                <w:r w:rsidR="00E1056D" w:rsidRPr="00E1056D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7" name="Скругленный прямоугольник 54"/>
                          <wps:cNvSpPr/>
                          <wps:spPr>
                            <a:xfrm>
                              <a:off x="0" y="0"/>
                              <a:ext cx="1443355" cy="1259840"/>
                            </a:xfrm>
                            <a:prstGeom prst="roundRect">
                              <a:avLst/>
                            </a:prstGeom>
                            <a:solidFill>
                              <a:srgbClr val="443377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82987" w:rsidRPr="003E1EEE" w:rsidRDefault="00882987" w:rsidP="00882987">
                                <w:pPr>
                                  <w:pStyle w:val="a3"/>
                                  <w:spacing w:after="0"/>
                                  <w:jc w:val="center"/>
                                </w:pPr>
                                <w:r w:rsidRPr="00C671DA">
                                  <w:rPr>
                                    <w:noProof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eastAsia="ru-RU"/>
                                  </w:rPr>
                                  <w:drawing>
                                    <wp:inline distT="0" distB="0" distL="0" distR="0" wp14:anchorId="7B1E9D18" wp14:editId="607DAB6F">
                                      <wp:extent cx="1124585" cy="167264"/>
                                      <wp:effectExtent l="0" t="0" r="0" b="4445"/>
                                      <wp:docPr id="5" name="Рисунок 5" descr="C:\Users\BalandinaDY\Desktop\sidebar-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BalandinaDY\Desktop\sidebar-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4585" cy="1672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48" name="Прямоугольник 58"/>
                        <wps:cNvSpPr/>
                        <wps:spPr>
                          <a:xfrm flipV="1">
                            <a:off x="0" y="1437640"/>
                            <a:ext cx="6664960" cy="45085"/>
                          </a:xfrm>
                          <a:prstGeom prst="rect">
                            <a:avLst/>
                          </a:prstGeom>
                          <a:solidFill>
                            <a:srgbClr val="443377"/>
                          </a:solidFill>
                          <a:ln w="12700" cap="flat" cmpd="sng" algn="ctr">
                            <a:solidFill>
                              <a:srgbClr val="ED7D31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margin-left:-2.45pt;margin-top:-10.7pt;width:542.65pt;height:86.8pt;z-index:251658752" coordsize="68332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ZnfQMAAC0KAAAOAAAAZHJzL2Uyb0RvYy54bWzEVs1u1DAQviPxDlbuNP/ZbNQtoiz0ggBB&#10;4e4mzo+UxMH2NtsbEkeQOPAAiDdAqpCg5ecV0jdi7MTZbv8QRUArZe2xPZ5v5psZb95eViXaJ4wX&#10;tJ4Z9oZlIFLHNCnqbGY8271/KzQQF7hOcElrMjMOCDdub928sdk2EXFoTsuEMARKah61zczIhWgi&#10;0+RxTirMN2hDalhMKauwgCnLzIThFrRXpelYVmC2lCUNozHhHKTzftHYUvrTlMTiUZpyIlA5M8A2&#10;ob5Mfffk19zaxFHGcJMX8WAGvoYVFS5quHRUNccCowUrzqmqiphRTlOxEdPKpGlaxERhADS2dQbN&#10;DqOLRmHJojZrRjeBa8/46dpq44f7jxkqEoidbaAaVxCj7t3Jy5NX3Q/4/4hADD5qmyyCrTusedo8&#10;ZoMg62cS9jJllfwFQGipvHswepcsBYpBGIRTO/B9A8WwZtuWE7iT3v9xDkE6dy7O740nXddx9Ukv&#10;dCaOL0+a+mJT2jeaM05GuzXEixFeA6Bt2QHQ6SKQjmtNtKmOPw29gWS/BnnxyUtBQsLwFSf4n3Hi&#10;aY4boqjGZaAHh3lT7bFdiOI2XSI/6L2ldkkuILEEOQRUyzkIL6CE7YR+KB0jg2/Zfij340iTw/fd&#10;CeRzT44wDDxHcWMEj6OGcbFDaIXkYGYwSG2VcXj/ARc9GfQWqbim94uylPK24VFvlByJ5d4SpHK4&#10;R5MDANBC9s8M/mKBGTEQE+VdqopFr+XOQtC0UBeszgxawf+9pr8eCMgUnZwfuiOVnofdcfep+9Z9&#10;O3ndfUHdDxC+7b523yFzD7vv3fHJG1j83B0h39OhgcCO6at9olPo6ty1Pc91x9xd0fqK+NBFnTz5&#10;RZA4LYtExkn6mrNs727J0D4G98v7JpoCa9vKGrVAIWei2CJDl5ZYAHGqBqoYrzMD4TKDZhQLpgiy&#10;dnrtEn97uj33+005Tkh/tW/Bn3QZgBu29+PTxkqqzTHP+yPqip7QVSGgoZVFNTNCqUhrKmtFd9WS&#10;BsKeJ2ZfiHW4Bn6uGIlwHecUupeEpqmtSLgqgP+IkB709aFbvL+ceSrJJczLmYfSsmiey/oh/bPW&#10;P2zPnQS6fOpCEQSBN5W1V3YRz7fC9U7w23Xicnb8Ewrem0/mbo+d/3cK/i7h4E2iMmN4P8lHz+k5&#10;jE+/8rZ+AgAA//8DAFBLAwQUAAYACAAAACEAY6rQe+EAAAALAQAADwAAAGRycy9kb3ducmV2Lnht&#10;bEyPQWvCQBCF74X+h2UKveluUi0asxGRticpqIXS25qMSTA7G7JrEv99x1N7mjfM48330vVoG9Fj&#10;52tHGqKpAoGUu6KmUsPX8X2yAOGDocI0jlDDDT2ss8eH1CSFG2iP/SGUgkPIJ0ZDFUKbSOnzCq3x&#10;U9ci8e3sOmsCr10pi84MHG4bGSv1Kq2piT9UpsVthfnlcLUaPgYzbF6it353OW9vP8f55/cuQq2f&#10;n8bNCkTAMfyZ4Y7P6JAx08ldqfCi0TCZLdnJM45mIO4GtVCsTqzmcQwyS+X/DtkvAAAA//8DAFBL&#10;AQItABQABgAIAAAAIQC2gziS/gAAAOEBAAATAAAAAAAAAAAAAAAAAAAAAABbQ29udGVudF9UeXBl&#10;c10ueG1sUEsBAi0AFAAGAAgAAAAhADj9If/WAAAAlAEAAAsAAAAAAAAAAAAAAAAALwEAAF9yZWxz&#10;Ly5yZWxzUEsBAi0AFAAGAAgAAAAhAKKBBmd9AwAALQoAAA4AAAAAAAAAAAAAAAAALgIAAGRycy9l&#10;Mm9Eb2MueG1sUEsBAi0AFAAGAAgAAAAhAGOq0HvhAAAACwEAAA8AAAAAAAAAAAAAAAAA1wUAAGRy&#10;cy9kb3ducmV2LnhtbFBLBQYAAAAABAAEAPMAAADlBgAAAAA=&#10;">
                <v:group id="Группа 1" o:spid="_x0000_s1027" style="position:absolute;left:101;width:68231;height:12598" coordsize="68230,12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6" o:spid="_x0000_s1028" type="#_x0000_t202" style="position:absolute;left:12858;top:101;width:55372;height:8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:rsidR="00882987" w:rsidRPr="003E1EEE" w:rsidRDefault="00882987" w:rsidP="00882987">
                          <w:pPr>
                            <w:pStyle w:val="a3"/>
                            <w:spacing w:after="0"/>
                            <w:jc w:val="center"/>
                          </w:pPr>
                          <w:r w:rsidRPr="0044136A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Продукт</w:t>
                          </w:r>
                          <w:r w:rsidRPr="0044136A">
                            <w:rPr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  <w:r w:rsidR="00E1056D" w:rsidRPr="00E1056D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«Вклад </w:t>
                          </w:r>
                          <w:r w:rsidR="008865BB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lang w:val="en-US"/>
                            </w:rPr>
                            <w:t>VIP-</w:t>
                          </w:r>
                          <w:r w:rsidR="008865BB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портфель</w:t>
                          </w:r>
                          <w:r w:rsidR="00E1056D" w:rsidRPr="00E1056D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»</w:t>
                          </w:r>
                        </w:p>
                      </w:txbxContent>
                    </v:textbox>
                  </v:shape>
                  <v:roundrect id="Скругленный прямоугольник 54" o:spid="_x0000_s1029" style="position:absolute;width:14433;height:12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+eMYA&#10;AADbAAAADwAAAGRycy9kb3ducmV2LnhtbESPT0/CQBTE7yZ+h80z4SZb/kSksBAlCsQLETx4fHQf&#10;bWP3be0+afHTuyYmHicz85vMfNm5Sp2pCaVnA4N+Aoo487bk3MDb4fn2HlQQZIuVZzJwoQDLxfXV&#10;HFPrW36l815yFSEcUjRQiNSp1iEryGHo+5o4eiffOJQom1zbBtsId5UeJsmddlhyXCiwplVB2cf+&#10;yxn4FPe42w6zKT2t5f04+uZ2/LIxpnfTPcxACXXyH/5rb62B0QR+v8Qf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I+eMYAAADbAAAADwAAAAAAAAAAAAAAAACYAgAAZHJz&#10;L2Rvd25yZXYueG1sUEsFBgAAAAAEAAQA9QAAAIsDAAAAAA==&#10;" fillcolor="#437" strokecolor="#41719c" strokeweight="1pt">
                    <v:stroke joinstyle="miter"/>
                    <v:textbox>
                      <w:txbxContent>
                        <w:p w:rsidR="00882987" w:rsidRPr="003E1EEE" w:rsidRDefault="00882987" w:rsidP="00882987">
                          <w:pPr>
                            <w:pStyle w:val="a3"/>
                            <w:spacing w:after="0"/>
                            <w:jc w:val="center"/>
                          </w:pPr>
                          <w:r w:rsidRPr="00C671DA">
                            <w:rPr>
                              <w:noProof/>
                              <w:color w:val="FFFFFF"/>
                              <w:kern w:val="24"/>
                              <w:sz w:val="28"/>
                              <w:szCs w:val="28"/>
                              <w:lang w:eastAsia="ru-RU"/>
                            </w:rPr>
                            <w:drawing>
                              <wp:inline distT="0" distB="0" distL="0" distR="0" wp14:anchorId="7B1E9D18" wp14:editId="607DAB6F">
                                <wp:extent cx="1124585" cy="167264"/>
                                <wp:effectExtent l="0" t="0" r="0" b="4445"/>
                                <wp:docPr id="5" name="Рисунок 5" descr="C:\Users\BalandinaDY\Desktop\sidebar-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BalandinaDY\Desktop\sidebar-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4585" cy="1672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oundrect>
                </v:group>
                <v:rect id="Прямоугольник 58" o:spid="_x0000_s1030" style="position:absolute;top:14376;width:66649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KtsEA&#10;AADbAAAADwAAAGRycy9kb3ducmV2LnhtbERPW2vCMBR+F/wP4Qi+2dQpQzqjjEFhA8HNDvZ6SI5t&#10;sTnpmqyXf28ehD1+fPf9cbSN6KnztWMF6yQFQaydqblU8F3kqx0IH5ANNo5JwUQejof5bI+ZcQN/&#10;UX8JpYgh7DNUUIXQZlJ6XZFFn7iWOHJX11kMEXalNB0OMdw28ilNn6XFmmNDhS29VaRvlz+rgKdb&#10;cZ0+1ufp87ffcK61/dmelFouxtcXEIHG8C9+uN+Ngm0cG7/EHyA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yrbBAAAA2wAAAA8AAAAAAAAAAAAAAAAAmAIAAGRycy9kb3du&#10;cmV2LnhtbFBLBQYAAAAABAAEAPUAAACGAwAAAAA=&#10;" fillcolor="#437" strokecolor="#ae5a21" strokeweight="1pt"/>
              </v:group>
            </w:pict>
          </mc:Fallback>
        </mc:AlternateContent>
      </w:r>
    </w:p>
    <w:p w:rsidR="00882987" w:rsidRPr="00EA56A0" w:rsidRDefault="00882987" w:rsidP="000E33AB">
      <w:pPr>
        <w:rPr>
          <w:lang w:val="en-US"/>
        </w:rPr>
      </w:pPr>
    </w:p>
    <w:p w:rsidR="00882987" w:rsidRPr="00EA56A0" w:rsidRDefault="00882987" w:rsidP="000E33AB">
      <w:pPr>
        <w:pStyle w:val="a3"/>
        <w:spacing w:after="0"/>
        <w:jc w:val="both"/>
        <w:rPr>
          <w:rFonts w:asciiTheme="minorHAnsi" w:hAnsiTheme="minorHAnsi" w:cstheme="minorBidi"/>
          <w:sz w:val="22"/>
          <w:szCs w:val="22"/>
          <w:lang w:val="en-US"/>
        </w:rPr>
      </w:pPr>
    </w:p>
    <w:p w:rsidR="00882987" w:rsidRPr="00EA56A0" w:rsidRDefault="00882987" w:rsidP="000E33AB">
      <w:pPr>
        <w:pStyle w:val="a3"/>
        <w:spacing w:after="0"/>
        <w:jc w:val="both"/>
        <w:rPr>
          <w:rFonts w:asciiTheme="minorHAnsi" w:hAnsiTheme="minorHAnsi" w:cstheme="minorBidi"/>
          <w:sz w:val="22"/>
          <w:szCs w:val="22"/>
          <w:lang w:val="en-US"/>
        </w:rPr>
      </w:pPr>
    </w:p>
    <w:p w:rsidR="00882987" w:rsidRPr="00EA56A0" w:rsidRDefault="00882987" w:rsidP="000E33AB">
      <w:pPr>
        <w:pStyle w:val="a3"/>
        <w:spacing w:after="0"/>
        <w:jc w:val="both"/>
        <w:rPr>
          <w:rFonts w:asciiTheme="minorHAnsi" w:hAnsiTheme="minorHAnsi" w:cstheme="minorBidi"/>
          <w:sz w:val="22"/>
          <w:szCs w:val="22"/>
          <w:lang w:val="en-US"/>
        </w:rPr>
      </w:pPr>
    </w:p>
    <w:p w:rsidR="00882987" w:rsidRPr="00EA56A0" w:rsidRDefault="00882987" w:rsidP="000E33AB">
      <w:pPr>
        <w:pStyle w:val="a3"/>
        <w:spacing w:after="0"/>
        <w:jc w:val="both"/>
        <w:rPr>
          <w:sz w:val="22"/>
          <w:szCs w:val="22"/>
        </w:rPr>
      </w:pPr>
      <w:r w:rsidRPr="00EA56A0">
        <w:rPr>
          <w:b/>
          <w:bCs/>
          <w:color w:val="000000"/>
          <w:kern w:val="24"/>
          <w:sz w:val="22"/>
          <w:szCs w:val="22"/>
        </w:rPr>
        <w:t>Кредитная организация:</w:t>
      </w:r>
      <w:r w:rsidRPr="00EA56A0">
        <w:rPr>
          <w:color w:val="000000"/>
          <w:kern w:val="24"/>
          <w:sz w:val="22"/>
          <w:szCs w:val="22"/>
        </w:rPr>
        <w:t xml:space="preserve"> </w:t>
      </w:r>
      <w:r w:rsidRPr="00EA56A0">
        <w:rPr>
          <w:color w:val="333333"/>
          <w:sz w:val="22"/>
          <w:szCs w:val="22"/>
          <w:shd w:val="clear" w:color="auto" w:fill="F8F8F8"/>
        </w:rPr>
        <w:t>ПАО "ЧЕЛИНДБАНК"</w:t>
      </w:r>
      <w:r w:rsidRPr="00EA56A0">
        <w:rPr>
          <w:color w:val="000000"/>
          <w:kern w:val="24"/>
          <w:sz w:val="22"/>
          <w:szCs w:val="22"/>
        </w:rPr>
        <w:t xml:space="preserve"> (ИНН:</w:t>
      </w:r>
      <w:r w:rsidRPr="00EA56A0">
        <w:rPr>
          <w:color w:val="333333"/>
          <w:sz w:val="22"/>
          <w:szCs w:val="22"/>
          <w:shd w:val="clear" w:color="auto" w:fill="F8F8F8"/>
        </w:rPr>
        <w:t xml:space="preserve"> 7453002182</w:t>
      </w:r>
      <w:r w:rsidRPr="00EA56A0">
        <w:rPr>
          <w:color w:val="000000"/>
          <w:kern w:val="24"/>
          <w:sz w:val="22"/>
          <w:szCs w:val="22"/>
        </w:rPr>
        <w:t>, ОГРН:</w:t>
      </w:r>
      <w:r w:rsidRPr="00EA56A0">
        <w:rPr>
          <w:color w:val="3C3E44"/>
          <w:sz w:val="22"/>
          <w:szCs w:val="22"/>
          <w:shd w:val="clear" w:color="auto" w:fill="FFFFFF"/>
        </w:rPr>
        <w:t xml:space="preserve"> 1027400000110</w:t>
      </w:r>
      <w:r w:rsidRPr="00EA56A0">
        <w:rPr>
          <w:color w:val="000000"/>
          <w:kern w:val="24"/>
          <w:sz w:val="22"/>
          <w:szCs w:val="22"/>
        </w:rPr>
        <w:t xml:space="preserve">) </w:t>
      </w:r>
    </w:p>
    <w:p w:rsidR="00882987" w:rsidRPr="00EA56A0" w:rsidRDefault="00882987" w:rsidP="000E33AB">
      <w:pPr>
        <w:rPr>
          <w:rFonts w:ascii="Arial" w:eastAsia="Times New Roman" w:hAnsi="Arial" w:cs="Arial"/>
          <w:color w:val="333333"/>
          <w:lang w:eastAsia="ru-RU"/>
        </w:rPr>
      </w:pPr>
      <w:r w:rsidRPr="00EA56A0">
        <w:rPr>
          <w:rFonts w:ascii="Times New Roman" w:hAnsi="Times New Roman" w:cs="Times New Roman"/>
          <w:b/>
          <w:bCs/>
          <w:color w:val="000000"/>
          <w:kern w:val="24"/>
        </w:rPr>
        <w:t>Контактная информация:</w:t>
      </w:r>
      <w:r w:rsidRPr="00EA56A0">
        <w:rPr>
          <w:rFonts w:ascii="Times New Roman" w:hAnsi="Times New Roman" w:cs="Times New Roman"/>
          <w:color w:val="000000"/>
          <w:kern w:val="24"/>
        </w:rPr>
        <w:t xml:space="preserve"> адрес регистрации: </w:t>
      </w:r>
      <w:r w:rsidRPr="00EA56A0">
        <w:rPr>
          <w:rFonts w:ascii="Times New Roman" w:hAnsi="Times New Roman" w:cs="Times New Roman"/>
          <w:color w:val="333333"/>
          <w:shd w:val="clear" w:color="auto" w:fill="F8F8F8"/>
        </w:rPr>
        <w:t xml:space="preserve">454091, </w:t>
      </w:r>
      <w:proofErr w:type="spellStart"/>
      <w:r w:rsidRPr="00EA56A0">
        <w:rPr>
          <w:rFonts w:ascii="Times New Roman" w:hAnsi="Times New Roman" w:cs="Times New Roman"/>
          <w:color w:val="333333"/>
          <w:shd w:val="clear" w:color="auto" w:fill="F8F8F8"/>
        </w:rPr>
        <w:t>г.Челябинск</w:t>
      </w:r>
      <w:proofErr w:type="spellEnd"/>
      <w:r w:rsidRPr="00EA56A0">
        <w:rPr>
          <w:rFonts w:ascii="Times New Roman" w:hAnsi="Times New Roman" w:cs="Times New Roman"/>
          <w:color w:val="333333"/>
          <w:shd w:val="clear" w:color="auto" w:fill="F8F8F8"/>
        </w:rPr>
        <w:t>, ул. Маркса, 80</w:t>
      </w:r>
      <w:r w:rsidRPr="00EA56A0">
        <w:rPr>
          <w:rFonts w:ascii="Times New Roman" w:hAnsi="Times New Roman" w:cs="Times New Roman"/>
          <w:i/>
          <w:iCs/>
          <w:color w:val="000000"/>
          <w:kern w:val="24"/>
        </w:rPr>
        <w:t>,</w:t>
      </w:r>
      <w:r w:rsidRPr="00EA56A0">
        <w:rPr>
          <w:rFonts w:ascii="Times New Roman" w:hAnsi="Times New Roman" w:cs="Times New Roman"/>
          <w:color w:val="000000"/>
          <w:kern w:val="24"/>
        </w:rPr>
        <w:t xml:space="preserve"> контактный телефон: </w:t>
      </w:r>
      <w:r w:rsidRPr="00EA56A0">
        <w:rPr>
          <w:rFonts w:ascii="Times New Roman" w:hAnsi="Times New Roman" w:cs="Times New Roman"/>
          <w:shd w:val="clear" w:color="auto" w:fill="F8F8F8"/>
        </w:rPr>
        <w:t>8-800-5001-800</w:t>
      </w:r>
      <w:r w:rsidRPr="00EA56A0">
        <w:rPr>
          <w:rFonts w:ascii="Times New Roman" w:hAnsi="Times New Roman" w:cs="Times New Roman"/>
          <w:color w:val="000000"/>
          <w:kern w:val="24"/>
        </w:rPr>
        <w:t xml:space="preserve">, официальный сайт: </w:t>
      </w:r>
      <w:r w:rsidRPr="00EA56A0">
        <w:rPr>
          <w:rFonts w:ascii="Times New Roman" w:eastAsia="Times New Roman" w:hAnsi="Times New Roman" w:cs="Times New Roman"/>
          <w:lang w:eastAsia="ru-RU"/>
        </w:rPr>
        <w:t>www.chelindbank.ru и </w:t>
      </w:r>
      <w:proofErr w:type="spellStart"/>
      <w:r w:rsidRPr="00EA56A0">
        <w:rPr>
          <w:rFonts w:ascii="Times New Roman" w:eastAsia="Times New Roman" w:hAnsi="Times New Roman" w:cs="Times New Roman"/>
          <w:lang w:eastAsia="ru-RU"/>
        </w:rPr>
        <w:t>Челиндбанк.рф</w:t>
      </w:r>
      <w:proofErr w:type="spellEnd"/>
    </w:p>
    <w:p w:rsidR="00882987" w:rsidRPr="00EA56A0" w:rsidRDefault="00882987" w:rsidP="000E33AB">
      <w:pPr>
        <w:pStyle w:val="a3"/>
        <w:spacing w:after="0"/>
        <w:jc w:val="both"/>
        <w:rPr>
          <w:color w:val="000000"/>
          <w:kern w:val="24"/>
          <w:sz w:val="22"/>
          <w:szCs w:val="22"/>
        </w:rPr>
      </w:pPr>
      <w:r w:rsidRPr="00EA56A0">
        <w:rPr>
          <w:color w:val="000000"/>
          <w:kern w:val="24"/>
          <w:sz w:val="22"/>
          <w:szCs w:val="22"/>
        </w:rPr>
        <w:t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</w:t>
      </w:r>
    </w:p>
    <w:p w:rsidR="00882987" w:rsidRPr="00EA56A0" w:rsidRDefault="00882987" w:rsidP="00E1056D">
      <w:pPr>
        <w:pStyle w:val="a3"/>
        <w:spacing w:after="0"/>
        <w:jc w:val="both"/>
        <w:rPr>
          <w:color w:val="000000"/>
          <w:kern w:val="24"/>
          <w:sz w:val="22"/>
          <w:szCs w:val="22"/>
        </w:rPr>
      </w:pPr>
      <w:r w:rsidRPr="00EA56A0">
        <w:rPr>
          <w:color w:val="000000"/>
          <w:kern w:val="24"/>
          <w:sz w:val="22"/>
          <w:szCs w:val="22"/>
        </w:rPr>
        <w:t xml:space="preserve">- </w:t>
      </w:r>
      <w:r w:rsidR="004E7249" w:rsidRPr="00EA56A0">
        <w:rPr>
          <w:color w:val="000000"/>
          <w:kern w:val="24"/>
          <w:sz w:val="22"/>
          <w:szCs w:val="22"/>
        </w:rPr>
        <w:t>Правила привлечения во Вклады/ Счета средств населения, открытия и обслуживания счетов расчетной карты, выпуска и обслуживания расчетной карты в ПАО «ЧЕЛИНДБАНК», в том числе с использованием системы «Интернет-Банк»;</w:t>
      </w:r>
    </w:p>
    <w:p w:rsidR="00E1056D" w:rsidRPr="00EA56A0" w:rsidRDefault="00E1056D" w:rsidP="00E1056D">
      <w:pPr>
        <w:pStyle w:val="a3"/>
        <w:spacing w:after="0"/>
        <w:jc w:val="both"/>
        <w:rPr>
          <w:color w:val="000000"/>
          <w:kern w:val="24"/>
          <w:sz w:val="22"/>
          <w:szCs w:val="22"/>
        </w:rPr>
      </w:pPr>
      <w:r w:rsidRPr="00EA56A0">
        <w:rPr>
          <w:color w:val="000000"/>
          <w:kern w:val="24"/>
          <w:sz w:val="22"/>
          <w:szCs w:val="22"/>
        </w:rPr>
        <w:t>-</w:t>
      </w:r>
      <w:r w:rsidR="004E7249" w:rsidRPr="00EA56A0">
        <w:rPr>
          <w:color w:val="000000"/>
          <w:kern w:val="24"/>
          <w:sz w:val="22"/>
          <w:szCs w:val="22"/>
        </w:rPr>
        <w:t xml:space="preserve"> Тарифы на услуги, предоставляемые по счетам вкладов</w:t>
      </w:r>
      <w:r w:rsidR="00DB3AF0" w:rsidRPr="00EA56A0">
        <w:rPr>
          <w:color w:val="000000"/>
          <w:kern w:val="24"/>
          <w:sz w:val="22"/>
          <w:szCs w:val="22"/>
        </w:rPr>
        <w:t>.</w:t>
      </w:r>
    </w:p>
    <w:p w:rsidR="00E1056D" w:rsidRPr="00EA56A0" w:rsidRDefault="00E1056D" w:rsidP="00E1056D">
      <w:pPr>
        <w:pStyle w:val="a3"/>
        <w:spacing w:after="0"/>
        <w:jc w:val="both"/>
        <w:rPr>
          <w:sz w:val="22"/>
          <w:szCs w:val="22"/>
        </w:rPr>
      </w:pPr>
    </w:p>
    <w:p w:rsidR="00882987" w:rsidRPr="00EA56A0" w:rsidRDefault="00882987" w:rsidP="000E33AB">
      <w:pPr>
        <w:pStyle w:val="a3"/>
        <w:spacing w:after="0"/>
        <w:jc w:val="center"/>
        <w:rPr>
          <w:sz w:val="22"/>
          <w:szCs w:val="22"/>
        </w:rPr>
      </w:pPr>
      <w:r w:rsidRPr="00EA56A0">
        <w:rPr>
          <w:b/>
          <w:bCs/>
          <w:color w:val="000000"/>
          <w:kern w:val="24"/>
          <w:sz w:val="22"/>
          <w:szCs w:val="22"/>
        </w:rPr>
        <w:t>ОСНОВНЫЕ УСЛОВИЯ</w:t>
      </w:r>
    </w:p>
    <w:p w:rsidR="00127E01" w:rsidRPr="00EA56A0" w:rsidRDefault="00127E01" w:rsidP="00256F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4"/>
        </w:rPr>
      </w:pPr>
    </w:p>
    <w:p w:rsidR="00127E01" w:rsidRPr="00EA56A0" w:rsidRDefault="00127E01" w:rsidP="00256F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4"/>
        </w:rPr>
      </w:pPr>
      <w:r w:rsidRPr="00EA56A0">
        <w:rPr>
          <w:rFonts w:ascii="Times New Roman" w:hAnsi="Times New Roman" w:cs="Times New Roman"/>
          <w:b/>
          <w:bCs/>
          <w:color w:val="000000"/>
          <w:kern w:val="24"/>
        </w:rPr>
        <w:t xml:space="preserve">Открытие вклада: </w:t>
      </w:r>
      <w:r w:rsidRPr="00EA56A0">
        <w:rPr>
          <w:rFonts w:ascii="Times New Roman" w:hAnsi="Times New Roman" w:cs="Times New Roman"/>
          <w:bCs/>
          <w:color w:val="000000"/>
          <w:kern w:val="24"/>
        </w:rPr>
        <w:t>в Подразделениях Банка</w:t>
      </w:r>
      <w:r w:rsidRPr="00EA56A0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</w:p>
    <w:p w:rsidR="00127E01" w:rsidRPr="00EA56A0" w:rsidRDefault="00127E01" w:rsidP="00256F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4"/>
        </w:rPr>
      </w:pPr>
    </w:p>
    <w:p w:rsidR="005767A4" w:rsidRDefault="00256FD7" w:rsidP="005767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56A0">
        <w:rPr>
          <w:rFonts w:ascii="Times New Roman" w:hAnsi="Times New Roman" w:cs="Times New Roman"/>
          <w:b/>
          <w:bCs/>
          <w:color w:val="000000"/>
          <w:kern w:val="24"/>
        </w:rPr>
        <w:t>Минимальная сумма вклада:</w:t>
      </w:r>
      <w:r w:rsidR="00F70E92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="005767A4">
        <w:rPr>
          <w:rFonts w:ascii="Times New Roman" w:eastAsia="Times New Roman" w:hAnsi="Times New Roman" w:cs="Times New Roman"/>
          <w:lang w:eastAsia="ru-RU"/>
        </w:rPr>
        <w:t>от 100 000 000 рублей.</w:t>
      </w:r>
    </w:p>
    <w:p w:rsidR="00F70E92" w:rsidRDefault="00F70E92" w:rsidP="005767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6FD7" w:rsidRPr="005767A4" w:rsidRDefault="00256FD7" w:rsidP="005767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56A0">
        <w:rPr>
          <w:rFonts w:ascii="Times New Roman" w:hAnsi="Times New Roman" w:cs="Times New Roman"/>
          <w:b/>
          <w:bCs/>
          <w:color w:val="000000"/>
          <w:kern w:val="24"/>
        </w:rPr>
        <w:t xml:space="preserve">Максимальная сумма вклада: </w:t>
      </w:r>
      <w:r w:rsidRPr="00EA56A0">
        <w:rPr>
          <w:rFonts w:ascii="Times New Roman" w:hAnsi="Times New Roman" w:cs="Times New Roman"/>
        </w:rPr>
        <w:t>Не предусмотрена</w:t>
      </w:r>
    </w:p>
    <w:p w:rsidR="00256FD7" w:rsidRPr="00EA56A0" w:rsidRDefault="00256FD7" w:rsidP="00256FD7">
      <w:pPr>
        <w:spacing w:after="0" w:line="259" w:lineRule="auto"/>
        <w:jc w:val="both"/>
        <w:rPr>
          <w:rFonts w:ascii="Times New Roman" w:hAnsi="Times New Roman" w:cs="Times New Roman"/>
          <w:bCs/>
          <w:color w:val="000000"/>
          <w:kern w:val="24"/>
        </w:rPr>
      </w:pPr>
    </w:p>
    <w:p w:rsidR="00256FD7" w:rsidRPr="00EA56A0" w:rsidRDefault="00256FD7" w:rsidP="00256FD7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56A0">
        <w:rPr>
          <w:rFonts w:ascii="Times New Roman" w:hAnsi="Times New Roman" w:cs="Times New Roman"/>
          <w:b/>
          <w:bCs/>
          <w:color w:val="000000"/>
          <w:kern w:val="24"/>
        </w:rPr>
        <w:t xml:space="preserve">Валюта вклада: </w:t>
      </w:r>
      <w:r w:rsidRPr="00EA56A0">
        <w:rPr>
          <w:rFonts w:ascii="Times New Roman" w:eastAsia="Times New Roman" w:hAnsi="Times New Roman" w:cs="Times New Roman"/>
          <w:lang w:eastAsia="ru-RU"/>
        </w:rPr>
        <w:t>Рубли РФ</w:t>
      </w:r>
    </w:p>
    <w:p w:rsidR="00256FD7" w:rsidRPr="00EA56A0" w:rsidRDefault="00256FD7" w:rsidP="00256FD7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56FD7" w:rsidRPr="00EA56A0" w:rsidRDefault="00256FD7" w:rsidP="00256FD7">
      <w:pPr>
        <w:spacing w:after="0" w:line="259" w:lineRule="auto"/>
        <w:jc w:val="both"/>
        <w:rPr>
          <w:rFonts w:ascii="Times New Roman" w:hAnsi="Times New Roman" w:cs="Times New Roman"/>
          <w:b/>
          <w:bCs/>
        </w:rPr>
      </w:pPr>
      <w:r w:rsidRPr="00EA56A0">
        <w:rPr>
          <w:rFonts w:ascii="Times New Roman" w:hAnsi="Times New Roman" w:cs="Times New Roman"/>
          <w:b/>
        </w:rPr>
        <w:t xml:space="preserve">Неснижаемый остаток: </w:t>
      </w:r>
      <w:r w:rsidRPr="00EA56A0">
        <w:rPr>
          <w:rFonts w:ascii="Times New Roman" w:hAnsi="Times New Roman" w:cs="Times New Roman"/>
        </w:rPr>
        <w:t>Сумма первоначального взноса по Вкладу</w:t>
      </w:r>
      <w:r w:rsidRPr="00EA56A0">
        <w:rPr>
          <w:rFonts w:ascii="Times New Roman" w:hAnsi="Times New Roman" w:cs="Times New Roman"/>
          <w:b/>
          <w:bCs/>
        </w:rPr>
        <w:t xml:space="preserve"> </w:t>
      </w:r>
    </w:p>
    <w:p w:rsidR="00256FD7" w:rsidRPr="00EA56A0" w:rsidRDefault="00256FD7" w:rsidP="00256FD7">
      <w:pPr>
        <w:spacing w:after="0" w:line="259" w:lineRule="auto"/>
        <w:jc w:val="both"/>
        <w:rPr>
          <w:rFonts w:ascii="Times New Roman" w:hAnsi="Times New Roman" w:cs="Times New Roman"/>
          <w:b/>
          <w:bCs/>
          <w:color w:val="000000"/>
          <w:kern w:val="24"/>
        </w:rPr>
      </w:pPr>
    </w:p>
    <w:p w:rsidR="00256FD7" w:rsidRPr="00EA56A0" w:rsidRDefault="00256FD7" w:rsidP="00256F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56A0">
        <w:rPr>
          <w:rFonts w:ascii="Times New Roman" w:hAnsi="Times New Roman" w:cs="Times New Roman"/>
          <w:b/>
          <w:bCs/>
          <w:color w:val="000000"/>
          <w:kern w:val="24"/>
        </w:rPr>
        <w:t>Срок вклада</w:t>
      </w:r>
      <w:r w:rsidR="00F70E92">
        <w:rPr>
          <w:rFonts w:ascii="Times New Roman" w:hAnsi="Times New Roman" w:cs="Times New Roman"/>
          <w:b/>
          <w:bCs/>
          <w:color w:val="000000"/>
          <w:kern w:val="24"/>
        </w:rPr>
        <w:t xml:space="preserve">: </w:t>
      </w:r>
      <w:r w:rsidRPr="00EA56A0">
        <w:rPr>
          <w:rFonts w:ascii="Times New Roman" w:eastAsia="Times New Roman" w:hAnsi="Times New Roman" w:cs="Times New Roman"/>
          <w:lang w:eastAsia="ru-RU"/>
        </w:rPr>
        <w:t>366 дней для вкладов</w:t>
      </w:r>
      <w:r w:rsidR="00F70E9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56FD7" w:rsidRPr="00EA56A0" w:rsidRDefault="00256FD7" w:rsidP="00256F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6FD7" w:rsidRPr="00EA56A0" w:rsidRDefault="00256FD7" w:rsidP="0025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6A0">
        <w:rPr>
          <w:rFonts w:ascii="Times New Roman" w:hAnsi="Times New Roman" w:cs="Times New Roman"/>
          <w:b/>
          <w:bCs/>
          <w:color w:val="000000"/>
          <w:kern w:val="24"/>
        </w:rPr>
        <w:t xml:space="preserve">Возможность дистанционного обслуживания: </w:t>
      </w:r>
      <w:r w:rsidRPr="00EA56A0">
        <w:rPr>
          <w:rFonts w:ascii="Times New Roman" w:hAnsi="Times New Roman" w:cs="Times New Roman"/>
          <w:bCs/>
          <w:color w:val="000000"/>
          <w:kern w:val="24"/>
        </w:rPr>
        <w:t>Предусмотрена</w:t>
      </w:r>
    </w:p>
    <w:p w:rsidR="00882987" w:rsidRPr="00EA56A0" w:rsidRDefault="00882987" w:rsidP="000E33A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</w:p>
    <w:p w:rsidR="00882987" w:rsidRPr="00EA56A0" w:rsidRDefault="00332443" w:rsidP="000E33A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  <w:r w:rsidRPr="00EA56A0">
        <w:rPr>
          <w:b/>
          <w:bCs/>
          <w:color w:val="000000"/>
          <w:kern w:val="24"/>
          <w:sz w:val="22"/>
          <w:szCs w:val="22"/>
        </w:rPr>
        <w:t>ПРОЦЕНТЫ ПО ВКЛАДУ</w:t>
      </w:r>
    </w:p>
    <w:p w:rsidR="00156971" w:rsidRPr="00EA56A0" w:rsidRDefault="00156971" w:rsidP="00156971">
      <w:pPr>
        <w:spacing w:after="0" w:line="259" w:lineRule="auto"/>
        <w:jc w:val="both"/>
        <w:rPr>
          <w:rFonts w:ascii="Times New Roman" w:hAnsi="Times New Roman" w:cs="Times New Roman"/>
          <w:b/>
          <w:bCs/>
          <w:color w:val="000000"/>
          <w:kern w:val="24"/>
        </w:rPr>
      </w:pPr>
      <w:r w:rsidRPr="00EA56A0">
        <w:rPr>
          <w:rFonts w:ascii="Times New Roman" w:hAnsi="Times New Roman" w:cs="Times New Roman"/>
          <w:b/>
          <w:bCs/>
          <w:color w:val="000000"/>
          <w:kern w:val="24"/>
        </w:rPr>
        <w:t>Процентные ставки:</w:t>
      </w:r>
    </w:p>
    <w:tbl>
      <w:tblPr>
        <w:tblW w:w="6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827"/>
      </w:tblGrid>
      <w:tr w:rsidR="00F70E92" w:rsidRPr="00FB3E63" w:rsidTr="00F70E92">
        <w:trPr>
          <w:tblHeader/>
        </w:trPr>
        <w:tc>
          <w:tcPr>
            <w:tcW w:w="2410" w:type="dxa"/>
            <w:tcBorders>
              <w:bottom w:val="single" w:sz="6" w:space="0" w:color="FF8648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F70E92" w:rsidRPr="00FB3E63" w:rsidRDefault="00F70E92" w:rsidP="00FB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размещения вклада</w:t>
            </w:r>
          </w:p>
        </w:tc>
        <w:tc>
          <w:tcPr>
            <w:tcW w:w="3827" w:type="dxa"/>
            <w:tcBorders>
              <w:bottom w:val="single" w:sz="6" w:space="0" w:color="FF8648"/>
            </w:tcBorders>
          </w:tcPr>
          <w:p w:rsidR="00F70E92" w:rsidRPr="00FB3E63" w:rsidRDefault="00F70E92" w:rsidP="00FB3E63">
            <w:pPr>
              <w:spacing w:after="0" w:line="240" w:lineRule="auto"/>
              <w:ind w:left="142" w:right="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по вкладам в рублях от 100 000 000, в% годовых</w:t>
            </w:r>
          </w:p>
          <w:p w:rsidR="00F70E92" w:rsidRPr="00FB3E63" w:rsidRDefault="00F70E92" w:rsidP="00FB3E63">
            <w:pPr>
              <w:spacing w:after="0" w:line="240" w:lineRule="auto"/>
              <w:ind w:left="14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63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(Минимальная гарантированная ставка)</w:t>
            </w:r>
          </w:p>
        </w:tc>
      </w:tr>
      <w:tr w:rsidR="00F70E92" w:rsidRPr="00FB3E63" w:rsidTr="00F70E92">
        <w:tc>
          <w:tcPr>
            <w:tcW w:w="2410" w:type="dxa"/>
            <w:tcBorders>
              <w:bottom w:val="single" w:sz="12" w:space="0" w:color="EBEBEC"/>
            </w:tcBorders>
            <w:tcMar>
              <w:top w:w="255" w:type="dxa"/>
              <w:left w:w="0" w:type="dxa"/>
              <w:bottom w:w="180" w:type="dxa"/>
              <w:right w:w="0" w:type="dxa"/>
            </w:tcMar>
            <w:hideMark/>
          </w:tcPr>
          <w:p w:rsidR="00F70E92" w:rsidRPr="00FB3E63" w:rsidRDefault="00F70E92" w:rsidP="0050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дней</w:t>
            </w:r>
          </w:p>
        </w:tc>
        <w:tc>
          <w:tcPr>
            <w:tcW w:w="3827" w:type="dxa"/>
            <w:tcBorders>
              <w:bottom w:val="single" w:sz="12" w:space="0" w:color="EBEBEC"/>
            </w:tcBorders>
          </w:tcPr>
          <w:p w:rsidR="00F70E92" w:rsidRPr="0050257A" w:rsidRDefault="00F70E92" w:rsidP="00E07CB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E07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257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50257A">
              <w:rPr>
                <w:rFonts w:ascii="Times New Roman" w:hAnsi="Times New Roman" w:cs="Times New Roman"/>
                <w:color w:val="767171"/>
                <w:sz w:val="24"/>
                <w:szCs w:val="24"/>
              </w:rPr>
              <w:t>(</w:t>
            </w:r>
            <w:r w:rsidR="00E07CB0">
              <w:rPr>
                <w:rFonts w:ascii="Times New Roman" w:hAnsi="Times New Roman" w:cs="Times New Roman"/>
                <w:color w:val="767171"/>
                <w:sz w:val="24"/>
                <w:szCs w:val="24"/>
              </w:rPr>
              <w:t>8,085</w:t>
            </w:r>
            <w:bookmarkStart w:id="0" w:name="_GoBack"/>
            <w:bookmarkEnd w:id="0"/>
            <w:r w:rsidR="00D0727B">
              <w:rPr>
                <w:rFonts w:ascii="Times New Roman" w:hAnsi="Times New Roman" w:cs="Times New Roman"/>
                <w:color w:val="767171"/>
                <w:sz w:val="24"/>
                <w:szCs w:val="24"/>
              </w:rPr>
              <w:t>)</w:t>
            </w:r>
          </w:p>
        </w:tc>
      </w:tr>
    </w:tbl>
    <w:p w:rsidR="00D928A4" w:rsidRPr="00EA56A0" w:rsidRDefault="00D928A4" w:rsidP="00156971">
      <w:pPr>
        <w:spacing w:after="0" w:line="259" w:lineRule="auto"/>
        <w:jc w:val="both"/>
        <w:rPr>
          <w:rFonts w:ascii="Times New Roman" w:hAnsi="Times New Roman" w:cs="Times New Roman"/>
        </w:rPr>
      </w:pPr>
    </w:p>
    <w:tbl>
      <w:tblPr>
        <w:tblW w:w="6253" w:type="dxa"/>
        <w:tblInd w:w="240" w:type="dxa"/>
        <w:shd w:val="clear" w:color="auto" w:fill="F8F8F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3"/>
      </w:tblGrid>
      <w:tr w:rsidR="00F70E92" w:rsidRPr="00EA56A0" w:rsidTr="00755B47">
        <w:trPr>
          <w:trHeight w:val="383"/>
          <w:tblHeader/>
        </w:trPr>
        <w:tc>
          <w:tcPr>
            <w:tcW w:w="6253" w:type="dxa"/>
            <w:tcBorders>
              <w:bottom w:val="single" w:sz="6" w:space="0" w:color="FF8648"/>
            </w:tcBorders>
            <w:shd w:val="clear" w:color="auto" w:fill="F8F8F8"/>
            <w:tcMar>
              <w:top w:w="60" w:type="dxa"/>
              <w:left w:w="240" w:type="dxa"/>
              <w:bottom w:w="60" w:type="dxa"/>
              <w:right w:w="0" w:type="dxa"/>
            </w:tcMar>
            <w:hideMark/>
          </w:tcPr>
          <w:p w:rsidR="00F70E92" w:rsidRPr="00EA56A0" w:rsidRDefault="00F70E92" w:rsidP="00F70E92">
            <w:pPr>
              <w:spacing w:after="0" w:afterAutospacing="1" w:line="240" w:lineRule="auto"/>
              <w:ind w:left="-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6A0">
              <w:rPr>
                <w:rFonts w:ascii="Times New Roman" w:eastAsia="Times New Roman" w:hAnsi="Times New Roman" w:cs="Times New Roman"/>
                <w:lang w:eastAsia="ru-RU"/>
              </w:rPr>
              <w:t>Ставка досрочного отзыва по вкладам в рублях,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56A0">
              <w:rPr>
                <w:rFonts w:ascii="Times New Roman" w:eastAsia="Times New Roman" w:hAnsi="Times New Roman" w:cs="Times New Roman"/>
                <w:lang w:eastAsia="ru-RU"/>
              </w:rPr>
              <w:t>в% годовых</w:t>
            </w:r>
          </w:p>
        </w:tc>
      </w:tr>
      <w:tr w:rsidR="00F70E92" w:rsidRPr="00EA56A0" w:rsidTr="00755B47">
        <w:trPr>
          <w:trHeight w:val="86"/>
        </w:trPr>
        <w:tc>
          <w:tcPr>
            <w:tcW w:w="6253" w:type="dxa"/>
            <w:tcBorders>
              <w:bottom w:val="single" w:sz="12" w:space="0" w:color="EBEBEC"/>
            </w:tcBorders>
            <w:shd w:val="clear" w:color="auto" w:fill="F8F8F8"/>
            <w:tcMar>
              <w:top w:w="255" w:type="dxa"/>
              <w:left w:w="240" w:type="dxa"/>
              <w:bottom w:w="180" w:type="dxa"/>
              <w:right w:w="0" w:type="dxa"/>
            </w:tcMar>
            <w:hideMark/>
          </w:tcPr>
          <w:p w:rsidR="00F70E92" w:rsidRPr="00EA56A0" w:rsidRDefault="00F70E92" w:rsidP="00294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6A0">
              <w:rPr>
                <w:rFonts w:ascii="Times New Roman" w:eastAsia="Times New Roman" w:hAnsi="Times New Roman" w:cs="Times New Roman"/>
                <w:lang w:eastAsia="ru-RU"/>
              </w:rPr>
              <w:t>0,1%</w:t>
            </w:r>
          </w:p>
        </w:tc>
      </w:tr>
    </w:tbl>
    <w:p w:rsidR="00DB3AF0" w:rsidRPr="00EA56A0" w:rsidRDefault="00DB3AF0" w:rsidP="00156971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156971" w:rsidRPr="00EA56A0" w:rsidRDefault="00156971" w:rsidP="00156971">
      <w:pPr>
        <w:spacing w:after="0" w:line="259" w:lineRule="auto"/>
        <w:jc w:val="both"/>
        <w:rPr>
          <w:rFonts w:ascii="Times New Roman" w:hAnsi="Times New Roman" w:cs="Times New Roman"/>
          <w:b/>
          <w:bCs/>
          <w:color w:val="000000"/>
          <w:kern w:val="24"/>
        </w:rPr>
      </w:pPr>
      <w:r w:rsidRPr="00EA56A0">
        <w:rPr>
          <w:rFonts w:ascii="Times New Roman" w:hAnsi="Times New Roman" w:cs="Times New Roman"/>
          <w:b/>
          <w:bCs/>
          <w:color w:val="000000"/>
          <w:kern w:val="24"/>
        </w:rPr>
        <w:t xml:space="preserve">Дополнительные условия, влияющие на процентную ставку: </w:t>
      </w:r>
      <w:r w:rsidR="00E43C8B" w:rsidRPr="00EA56A0">
        <w:rPr>
          <w:rFonts w:ascii="Times New Roman" w:hAnsi="Times New Roman" w:cs="Times New Roman"/>
        </w:rPr>
        <w:t>Не предусмотрены</w:t>
      </w:r>
    </w:p>
    <w:p w:rsidR="00156971" w:rsidRPr="00EA56A0" w:rsidRDefault="00156971" w:rsidP="00156971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156971" w:rsidRPr="00EA56A0" w:rsidRDefault="00156971" w:rsidP="00156971">
      <w:pPr>
        <w:spacing w:after="0" w:line="259" w:lineRule="auto"/>
        <w:jc w:val="both"/>
        <w:rPr>
          <w:rFonts w:ascii="Times New Roman" w:hAnsi="Times New Roman" w:cs="Times New Roman"/>
        </w:rPr>
      </w:pPr>
      <w:r w:rsidRPr="00EA56A0">
        <w:rPr>
          <w:rFonts w:ascii="Times New Roman" w:hAnsi="Times New Roman" w:cs="Times New Roman"/>
          <w:b/>
          <w:bCs/>
          <w:color w:val="000000"/>
          <w:kern w:val="24"/>
        </w:rPr>
        <w:t xml:space="preserve">Порядок начисления и получения процентов </w:t>
      </w:r>
      <w:r w:rsidRPr="00EA56A0">
        <w:rPr>
          <w:rFonts w:ascii="Times New Roman" w:eastAsia="Times New Roman" w:hAnsi="Times New Roman" w:cs="Times New Roman"/>
          <w:lang w:eastAsia="ru-RU"/>
        </w:rPr>
        <w:t>ежемесячно причисляются к основной сумме Вклада, капитализируются</w:t>
      </w:r>
      <w:r w:rsidR="00F70E92">
        <w:rPr>
          <w:rFonts w:ascii="Times New Roman" w:eastAsia="Times New Roman" w:hAnsi="Times New Roman" w:cs="Times New Roman"/>
          <w:lang w:eastAsia="ru-RU"/>
        </w:rPr>
        <w:t>.</w:t>
      </w:r>
    </w:p>
    <w:p w:rsidR="00783DD8" w:rsidRPr="00EA56A0" w:rsidRDefault="00783DD8" w:rsidP="000E33A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</w:p>
    <w:p w:rsidR="00755B47" w:rsidRDefault="00755B47" w:rsidP="004E123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</w:p>
    <w:p w:rsidR="00755B47" w:rsidRDefault="00755B47" w:rsidP="004E123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</w:p>
    <w:p w:rsidR="00755B47" w:rsidRDefault="00755B47" w:rsidP="004E123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</w:p>
    <w:p w:rsidR="004E123B" w:rsidRPr="00EA56A0" w:rsidRDefault="004E123B" w:rsidP="004E123B">
      <w:pPr>
        <w:pStyle w:val="a3"/>
        <w:spacing w:after="0"/>
        <w:jc w:val="center"/>
        <w:rPr>
          <w:sz w:val="22"/>
          <w:szCs w:val="22"/>
        </w:rPr>
      </w:pPr>
      <w:r w:rsidRPr="00EA56A0">
        <w:rPr>
          <w:b/>
          <w:bCs/>
          <w:color w:val="000000"/>
          <w:kern w:val="24"/>
          <w:sz w:val="22"/>
          <w:szCs w:val="22"/>
        </w:rPr>
        <w:lastRenderedPageBreak/>
        <w:t>ОПЕРАЦИИ ПО ВКЛАДУ</w:t>
      </w:r>
    </w:p>
    <w:p w:rsidR="00783DD8" w:rsidRPr="00EA56A0" w:rsidRDefault="00783DD8" w:rsidP="00783DD8">
      <w:pPr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EA56A0">
        <w:rPr>
          <w:rFonts w:ascii="Times New Roman" w:hAnsi="Times New Roman" w:cs="Times New Roman"/>
          <w:b/>
          <w:bCs/>
          <w:color w:val="000000"/>
          <w:kern w:val="24"/>
        </w:rPr>
        <w:t xml:space="preserve">Возможность пополнения: </w:t>
      </w:r>
      <w:r w:rsidR="00F70E92">
        <w:rPr>
          <w:rFonts w:ascii="Times New Roman" w:hAnsi="Times New Roman" w:cs="Times New Roman"/>
          <w:bCs/>
          <w:color w:val="000000"/>
          <w:kern w:val="24"/>
        </w:rPr>
        <w:t>да, в течение всего срока вклада.</w:t>
      </w:r>
    </w:p>
    <w:p w:rsidR="00783DD8" w:rsidRPr="00EA56A0" w:rsidRDefault="00783DD8" w:rsidP="00783DD8">
      <w:pPr>
        <w:pStyle w:val="a3"/>
        <w:spacing w:after="0" w:line="240" w:lineRule="auto"/>
        <w:jc w:val="both"/>
        <w:rPr>
          <w:sz w:val="22"/>
          <w:szCs w:val="22"/>
        </w:rPr>
      </w:pPr>
    </w:p>
    <w:p w:rsidR="00783DD8" w:rsidRPr="00EA56A0" w:rsidRDefault="00783DD8" w:rsidP="00783DD8">
      <w:pPr>
        <w:pStyle w:val="a3"/>
        <w:spacing w:after="0" w:line="240" w:lineRule="auto"/>
        <w:jc w:val="both"/>
        <w:rPr>
          <w:rFonts w:eastAsia="Times New Roman"/>
          <w:color w:val="333333"/>
          <w:sz w:val="22"/>
          <w:szCs w:val="22"/>
          <w:lang w:eastAsia="ru-RU"/>
        </w:rPr>
      </w:pPr>
      <w:r w:rsidRPr="00EA56A0">
        <w:rPr>
          <w:b/>
          <w:bCs/>
          <w:color w:val="000000"/>
          <w:kern w:val="24"/>
          <w:sz w:val="22"/>
          <w:szCs w:val="22"/>
        </w:rPr>
        <w:t xml:space="preserve">Расходные операции: </w:t>
      </w:r>
      <w:r w:rsidRPr="00EA56A0">
        <w:rPr>
          <w:bCs/>
          <w:color w:val="000000"/>
          <w:kern w:val="24"/>
          <w:sz w:val="22"/>
          <w:szCs w:val="22"/>
        </w:rPr>
        <w:t>Предусмотрено</w:t>
      </w:r>
      <w:r w:rsidR="00C04F35" w:rsidRPr="00EA56A0">
        <w:rPr>
          <w:bCs/>
          <w:color w:val="000000"/>
          <w:kern w:val="24"/>
          <w:sz w:val="22"/>
          <w:szCs w:val="22"/>
        </w:rPr>
        <w:t>, до суммы неснижаемого остатка</w:t>
      </w:r>
      <w:r w:rsidR="00F70E92">
        <w:rPr>
          <w:bCs/>
          <w:color w:val="000000"/>
          <w:kern w:val="24"/>
          <w:sz w:val="22"/>
          <w:szCs w:val="22"/>
        </w:rPr>
        <w:t>.</w:t>
      </w:r>
    </w:p>
    <w:p w:rsidR="004E123B" w:rsidRPr="00EA56A0" w:rsidRDefault="004E123B" w:rsidP="000E33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</w:rPr>
      </w:pPr>
    </w:p>
    <w:p w:rsidR="004E123B" w:rsidRPr="00EA56A0" w:rsidRDefault="004E123B" w:rsidP="004E123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  <w:r w:rsidRPr="00EA56A0">
        <w:rPr>
          <w:b/>
          <w:bCs/>
          <w:color w:val="000000"/>
          <w:kern w:val="24"/>
          <w:sz w:val="22"/>
          <w:szCs w:val="22"/>
        </w:rPr>
        <w:t>ПРЕКРАЩЕНИЕ ДОГОВОРА ВКЛАДА</w:t>
      </w:r>
    </w:p>
    <w:p w:rsidR="00783DD8" w:rsidRPr="00EA56A0" w:rsidRDefault="00783DD8" w:rsidP="00783DD8">
      <w:pPr>
        <w:pStyle w:val="a3"/>
        <w:spacing w:after="0"/>
        <w:jc w:val="both"/>
        <w:rPr>
          <w:bCs/>
          <w:color w:val="000000"/>
          <w:kern w:val="24"/>
          <w:sz w:val="22"/>
          <w:szCs w:val="22"/>
        </w:rPr>
      </w:pPr>
      <w:r w:rsidRPr="00EA56A0">
        <w:rPr>
          <w:bCs/>
          <w:color w:val="000000"/>
          <w:kern w:val="24"/>
          <w:sz w:val="22"/>
          <w:szCs w:val="22"/>
        </w:rPr>
        <w:t xml:space="preserve">Если Вклад по окончании срока не был востребован, Вклад пролонгируется в автоматическом режиме на тот же срок. Проценты при пролонгации причисляются к остатку по Вкладу. Процентная ставка устанавливается в размере, утвержденном Правлением Банка на дату пролонгации. Если Банк прекратил прием данного вида Вклада, то Вклад не пролонгируется, сумма Вклада и начисленные проценты перечисляются на Счет для зачисления начисленных процентов и возврата Вклада. </w:t>
      </w:r>
    </w:p>
    <w:p w:rsidR="00783DD8" w:rsidRPr="00EA56A0" w:rsidRDefault="00783DD8" w:rsidP="00783DD8">
      <w:pPr>
        <w:pStyle w:val="a3"/>
        <w:spacing w:after="0"/>
        <w:jc w:val="both"/>
        <w:rPr>
          <w:bCs/>
          <w:color w:val="000000"/>
          <w:kern w:val="24"/>
          <w:sz w:val="22"/>
          <w:szCs w:val="22"/>
        </w:rPr>
      </w:pPr>
      <w:r w:rsidRPr="00EA56A0">
        <w:rPr>
          <w:bCs/>
          <w:color w:val="000000"/>
          <w:kern w:val="24"/>
          <w:sz w:val="22"/>
          <w:szCs w:val="22"/>
        </w:rPr>
        <w:t>Клиент может отказаться от пролонгации Вклада, предоставив в Банк соответствующее Заявление на отказ от автоматической пролонгации Вклада в срок не позднее рабочего дня, предшествующего дню окончания срока Вклада.</w:t>
      </w:r>
    </w:p>
    <w:p w:rsidR="00783DD8" w:rsidRPr="00EA56A0" w:rsidRDefault="00783DD8" w:rsidP="00783DD8">
      <w:pPr>
        <w:pStyle w:val="a3"/>
        <w:spacing w:after="0"/>
        <w:jc w:val="both"/>
        <w:rPr>
          <w:bCs/>
          <w:color w:val="000000"/>
          <w:kern w:val="24"/>
          <w:sz w:val="22"/>
          <w:szCs w:val="22"/>
        </w:rPr>
      </w:pPr>
      <w:r w:rsidRPr="00EA56A0">
        <w:rPr>
          <w:bCs/>
          <w:color w:val="000000"/>
          <w:kern w:val="24"/>
          <w:sz w:val="22"/>
          <w:szCs w:val="22"/>
        </w:rPr>
        <w:t>Досрочное расторжение договора производится при личном обращении Клиента в Подразделение Банка по месту ведения счета Вклада путем подачи Заявления на досрочное расторжение Договора Вклада</w:t>
      </w:r>
      <w:r w:rsidR="00C04F35" w:rsidRPr="00EA56A0">
        <w:rPr>
          <w:bCs/>
          <w:color w:val="000000"/>
          <w:kern w:val="24"/>
          <w:sz w:val="22"/>
          <w:szCs w:val="22"/>
        </w:rPr>
        <w:t xml:space="preserve"> или </w:t>
      </w:r>
      <w:r w:rsidR="00127E01" w:rsidRPr="00EA56A0">
        <w:rPr>
          <w:bCs/>
          <w:color w:val="000000"/>
          <w:kern w:val="24"/>
          <w:sz w:val="22"/>
          <w:szCs w:val="22"/>
        </w:rPr>
        <w:t>дистанционно через систему</w:t>
      </w:r>
      <w:r w:rsidR="00C04F35" w:rsidRPr="00EA56A0">
        <w:rPr>
          <w:bCs/>
          <w:color w:val="000000"/>
          <w:kern w:val="24"/>
          <w:sz w:val="22"/>
          <w:szCs w:val="22"/>
        </w:rPr>
        <w:t xml:space="preserve"> Интернет-Банк</w:t>
      </w:r>
      <w:r w:rsidRPr="00EA56A0">
        <w:rPr>
          <w:bCs/>
          <w:color w:val="000000"/>
          <w:kern w:val="24"/>
          <w:sz w:val="22"/>
          <w:szCs w:val="22"/>
        </w:rPr>
        <w:t xml:space="preserve">. </w:t>
      </w:r>
    </w:p>
    <w:p w:rsidR="00783DD8" w:rsidRDefault="00783DD8" w:rsidP="00783DD8">
      <w:pPr>
        <w:pStyle w:val="a3"/>
        <w:spacing w:after="0"/>
        <w:jc w:val="both"/>
        <w:rPr>
          <w:bCs/>
          <w:color w:val="000000"/>
          <w:kern w:val="24"/>
          <w:sz w:val="22"/>
          <w:szCs w:val="22"/>
        </w:rPr>
      </w:pPr>
      <w:r w:rsidRPr="00EA56A0">
        <w:rPr>
          <w:bCs/>
          <w:color w:val="000000"/>
          <w:kern w:val="24"/>
          <w:sz w:val="22"/>
          <w:szCs w:val="22"/>
        </w:rPr>
        <w:t>При досрочном расторжении договора вклада проценты по Вкладу пересчитываются по ставке досрочного отзыва в зависимости от срока нахождения денежных средств в Банке.</w:t>
      </w:r>
    </w:p>
    <w:p w:rsidR="00FD168F" w:rsidRDefault="00FD168F" w:rsidP="00FD16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</w:rPr>
      </w:pPr>
      <w:r>
        <w:rPr>
          <w:rFonts w:ascii="Times New Roman" w:hAnsi="Times New Roman" w:cs="Times New Roman"/>
        </w:rPr>
        <w:t>Сумма излишне выплаченных процентов удерживается из суммы Вклада.</w:t>
      </w:r>
    </w:p>
    <w:p w:rsidR="00FD168F" w:rsidRPr="00EA56A0" w:rsidRDefault="00FD168F" w:rsidP="00783DD8">
      <w:pPr>
        <w:pStyle w:val="a3"/>
        <w:spacing w:after="0"/>
        <w:jc w:val="both"/>
        <w:rPr>
          <w:sz w:val="22"/>
          <w:szCs w:val="22"/>
        </w:rPr>
      </w:pPr>
    </w:p>
    <w:p w:rsidR="00A51449" w:rsidRPr="00EA56A0" w:rsidRDefault="00A51449" w:rsidP="000E33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A56A0">
        <w:rPr>
          <w:rFonts w:ascii="Times New Roman" w:eastAsia="Calibri" w:hAnsi="Times New Roman" w:cs="Times New Roman"/>
          <w:b/>
          <w:bCs/>
          <w:color w:val="000000"/>
          <w:kern w:val="24"/>
        </w:rPr>
        <w:t>РАСХОДЫ ПОТРЕБИТЕЛЯ</w:t>
      </w:r>
    </w:p>
    <w:p w:rsidR="004E123B" w:rsidRPr="00EA56A0" w:rsidRDefault="004E123B" w:rsidP="004E123B">
      <w:pPr>
        <w:pStyle w:val="a3"/>
        <w:spacing w:after="0"/>
        <w:jc w:val="both"/>
        <w:rPr>
          <w:sz w:val="22"/>
          <w:szCs w:val="22"/>
        </w:rPr>
      </w:pPr>
      <w:r w:rsidRPr="00EA56A0">
        <w:rPr>
          <w:sz w:val="22"/>
          <w:szCs w:val="22"/>
        </w:rPr>
        <w:t>Для потребителя отсутствуют комиссии и расходы в связи с приобретением продукта</w:t>
      </w:r>
      <w:r w:rsidR="00AF0C6B" w:rsidRPr="00EA56A0">
        <w:rPr>
          <w:sz w:val="22"/>
          <w:szCs w:val="22"/>
        </w:rPr>
        <w:t xml:space="preserve">. Комиссии за совершение банковских операций по счету вклада - в соответствии с тарифами </w:t>
      </w:r>
      <w:r w:rsidR="00942BE1" w:rsidRPr="00EA56A0">
        <w:rPr>
          <w:sz w:val="22"/>
          <w:szCs w:val="22"/>
        </w:rPr>
        <w:t>Б</w:t>
      </w:r>
      <w:r w:rsidR="00AF0C6B" w:rsidRPr="00EA56A0">
        <w:rPr>
          <w:sz w:val="22"/>
          <w:szCs w:val="22"/>
        </w:rPr>
        <w:t>анка.</w:t>
      </w:r>
    </w:p>
    <w:p w:rsidR="004E123B" w:rsidRPr="00EA56A0" w:rsidRDefault="004E123B" w:rsidP="000E33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5"/>
        </w:rPr>
      </w:pPr>
    </w:p>
    <w:p w:rsidR="004E123B" w:rsidRPr="00EA56A0" w:rsidRDefault="004E123B" w:rsidP="004E123B">
      <w:pPr>
        <w:pStyle w:val="a3"/>
        <w:spacing w:after="0"/>
        <w:jc w:val="center"/>
        <w:rPr>
          <w:sz w:val="22"/>
          <w:szCs w:val="22"/>
        </w:rPr>
      </w:pPr>
      <w:r w:rsidRPr="00EA56A0">
        <w:rPr>
          <w:b/>
          <w:bCs/>
          <w:color w:val="000000"/>
          <w:kern w:val="24"/>
          <w:sz w:val="22"/>
          <w:szCs w:val="22"/>
        </w:rPr>
        <w:t>ОБРАЩАЕМ ВНИМАНИЕ</w:t>
      </w:r>
    </w:p>
    <w:p w:rsidR="004E123B" w:rsidRPr="00EA56A0" w:rsidRDefault="004E123B" w:rsidP="004E123B">
      <w:pPr>
        <w:pStyle w:val="a3"/>
        <w:spacing w:after="0"/>
        <w:jc w:val="both"/>
        <w:rPr>
          <w:sz w:val="22"/>
          <w:szCs w:val="22"/>
        </w:rPr>
      </w:pPr>
      <w:r w:rsidRPr="00EA56A0">
        <w:rPr>
          <w:b/>
          <w:bCs/>
          <w:color w:val="000000"/>
          <w:kern w:val="24"/>
          <w:sz w:val="22"/>
          <w:szCs w:val="22"/>
        </w:rPr>
        <w:t xml:space="preserve">Банк не вправе в одностороннем порядке изменять условия договора </w:t>
      </w:r>
    </w:p>
    <w:p w:rsidR="00AA1295" w:rsidRPr="00EA56A0" w:rsidRDefault="00AA1295" w:rsidP="000E33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5"/>
        </w:rPr>
      </w:pPr>
    </w:p>
    <w:p w:rsidR="004E123B" w:rsidRPr="00EA56A0" w:rsidRDefault="004E123B" w:rsidP="000E33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5"/>
        </w:rPr>
      </w:pPr>
    </w:p>
    <w:p w:rsidR="004E123B" w:rsidRPr="00EA56A0" w:rsidRDefault="004E123B" w:rsidP="004E123B">
      <w:pPr>
        <w:pStyle w:val="a3"/>
        <w:jc w:val="center"/>
        <w:rPr>
          <w:b/>
          <w:bCs/>
          <w:color w:val="000000"/>
          <w:kern w:val="24"/>
          <w:sz w:val="22"/>
          <w:szCs w:val="22"/>
        </w:rPr>
      </w:pPr>
      <w:r w:rsidRPr="00EA56A0">
        <w:rPr>
          <w:b/>
          <w:bCs/>
          <w:color w:val="000000"/>
          <w:kern w:val="24"/>
          <w:sz w:val="22"/>
          <w:szCs w:val="22"/>
        </w:rPr>
        <w:t>СТРАХОВАНИЕ ДЕНЕЖНЫХ СРЕДСТВ, РАЗМЕЩЕННЫХ ВО ВКЛАД</w:t>
      </w:r>
    </w:p>
    <w:p w:rsidR="004E123B" w:rsidRPr="00EA56A0" w:rsidRDefault="004E123B" w:rsidP="004E123B">
      <w:pPr>
        <w:pStyle w:val="a3"/>
        <w:spacing w:after="0"/>
        <w:jc w:val="both"/>
        <w:rPr>
          <w:b/>
          <w:sz w:val="22"/>
          <w:szCs w:val="22"/>
        </w:rPr>
      </w:pPr>
      <w:r w:rsidRPr="00EA56A0">
        <w:rPr>
          <w:b/>
          <w:color w:val="000000"/>
          <w:kern w:val="24"/>
          <w:sz w:val="22"/>
          <w:szCs w:val="22"/>
        </w:rPr>
        <w:t xml:space="preserve">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</w:t>
      </w:r>
      <w:r w:rsidR="00127E01" w:rsidRPr="00EA56A0">
        <w:rPr>
          <w:b/>
          <w:color w:val="000000"/>
          <w:kern w:val="24"/>
          <w:sz w:val="22"/>
          <w:szCs w:val="22"/>
        </w:rPr>
        <w:t xml:space="preserve">в совокупности </w:t>
      </w:r>
      <w:r w:rsidRPr="00EA56A0">
        <w:rPr>
          <w:b/>
          <w:color w:val="000000"/>
          <w:kern w:val="24"/>
          <w:sz w:val="22"/>
          <w:szCs w:val="22"/>
        </w:rPr>
        <w:t xml:space="preserve">по всем счетам в банке </w:t>
      </w:r>
    </w:p>
    <w:p w:rsidR="004E123B" w:rsidRPr="00EA56A0" w:rsidRDefault="004E123B" w:rsidP="000E33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5"/>
        </w:rPr>
      </w:pPr>
    </w:p>
    <w:p w:rsidR="00933B87" w:rsidRPr="00EA56A0" w:rsidRDefault="00933B87" w:rsidP="00933B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</w:rPr>
      </w:pPr>
      <w:r w:rsidRPr="00EA56A0">
        <w:rPr>
          <w:rFonts w:ascii="Times New Roman" w:eastAsia="Calibri" w:hAnsi="Times New Roman" w:cs="Times New Roman"/>
          <w:b/>
          <w:bCs/>
          <w:color w:val="000000"/>
          <w:kern w:val="24"/>
        </w:rPr>
        <w:t>Способы направления обращений в Банк</w:t>
      </w:r>
    </w:p>
    <w:p w:rsidR="00933B87" w:rsidRPr="00EA56A0" w:rsidRDefault="00933B87" w:rsidP="00933B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33B87" w:rsidRPr="00EA56A0" w:rsidRDefault="00933B87" w:rsidP="00933B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56A0">
        <w:rPr>
          <w:rFonts w:ascii="Times New Roman" w:eastAsia="Calibri" w:hAnsi="Times New Roman" w:cs="Times New Roman"/>
        </w:rPr>
        <w:t>Электронная почта: mail@chelindbank.ru</w:t>
      </w:r>
    </w:p>
    <w:p w:rsidR="00933B87" w:rsidRPr="00EA56A0" w:rsidRDefault="00933B87" w:rsidP="00933B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56A0">
        <w:rPr>
          <w:rFonts w:ascii="Times New Roman" w:eastAsia="Calibri" w:hAnsi="Times New Roman" w:cs="Times New Roman"/>
        </w:rPr>
        <w:t xml:space="preserve">Форма обратной связи на официальном сайте: www.chelindbank.ru и </w:t>
      </w:r>
      <w:proofErr w:type="spellStart"/>
      <w:r w:rsidRPr="00EA56A0">
        <w:rPr>
          <w:rFonts w:ascii="Times New Roman" w:eastAsia="Calibri" w:hAnsi="Times New Roman" w:cs="Times New Roman"/>
        </w:rPr>
        <w:t>Челиндбанк.рф</w:t>
      </w:r>
      <w:proofErr w:type="spellEnd"/>
    </w:p>
    <w:p w:rsidR="00933B87" w:rsidRPr="00EA56A0" w:rsidRDefault="00933B87" w:rsidP="00933B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56A0">
        <w:rPr>
          <w:rFonts w:ascii="Times New Roman" w:eastAsia="Calibri" w:hAnsi="Times New Roman" w:cs="Times New Roman"/>
        </w:rPr>
        <w:t>Сообщение в системе «Интернет-Банк»</w:t>
      </w:r>
    </w:p>
    <w:p w:rsidR="00933B87" w:rsidRPr="00EA56A0" w:rsidRDefault="00933B87" w:rsidP="00933B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56A0">
        <w:rPr>
          <w:rFonts w:ascii="Times New Roman" w:eastAsia="Calibri" w:hAnsi="Times New Roman" w:cs="Times New Roman"/>
        </w:rPr>
        <w:t>Для корреспонденции: 454091, г. Челябинск, ул. Маркса, 80</w:t>
      </w:r>
    </w:p>
    <w:p w:rsidR="00933B87" w:rsidRPr="00EA56A0" w:rsidRDefault="00933B87" w:rsidP="00933B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56A0">
        <w:rPr>
          <w:rFonts w:ascii="Times New Roman" w:eastAsia="Calibri" w:hAnsi="Times New Roman" w:cs="Times New Roman"/>
        </w:rPr>
        <w:t>В отделениях ПАО «ЧЕЛИНДБАНК»</w:t>
      </w:r>
    </w:p>
    <w:p w:rsidR="00933B87" w:rsidRPr="00EA56A0" w:rsidRDefault="00933B87" w:rsidP="00933B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33B87" w:rsidRPr="00EA56A0" w:rsidRDefault="00933B87" w:rsidP="00933B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56A0">
        <w:rPr>
          <w:rFonts w:ascii="Times New Roman" w:eastAsia="Calibri" w:hAnsi="Times New Roman" w:cs="Times New Roman"/>
        </w:rPr>
        <w:t>Единые круглосуточные телефоны для справок:</w:t>
      </w:r>
    </w:p>
    <w:p w:rsidR="00933B87" w:rsidRPr="00EA56A0" w:rsidRDefault="00933B87" w:rsidP="00933B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56A0">
        <w:rPr>
          <w:rFonts w:ascii="Times New Roman" w:eastAsia="Calibri" w:hAnsi="Times New Roman" w:cs="Times New Roman"/>
        </w:rPr>
        <w:t>8 800 5001-800</w:t>
      </w:r>
    </w:p>
    <w:p w:rsidR="00933B87" w:rsidRPr="00EA56A0" w:rsidRDefault="00933B87" w:rsidP="00933B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56A0">
        <w:rPr>
          <w:rFonts w:ascii="Times New Roman" w:eastAsia="Calibri" w:hAnsi="Times New Roman" w:cs="Times New Roman"/>
        </w:rPr>
        <w:t>+7 (351) 239-77-77</w:t>
      </w:r>
    </w:p>
    <w:p w:rsidR="00933B87" w:rsidRPr="00EA56A0" w:rsidRDefault="00933B87" w:rsidP="00933B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56A0">
        <w:rPr>
          <w:rFonts w:ascii="Times New Roman" w:eastAsia="Calibri" w:hAnsi="Times New Roman" w:cs="Times New Roman"/>
        </w:rPr>
        <w:t>+7 (351) 239-83-80</w:t>
      </w:r>
    </w:p>
    <w:p w:rsidR="00933B87" w:rsidRPr="00EA56A0" w:rsidRDefault="00933B87" w:rsidP="00933B87">
      <w:pPr>
        <w:spacing w:after="0" w:line="240" w:lineRule="auto"/>
      </w:pPr>
    </w:p>
    <w:p w:rsidR="00882987" w:rsidRPr="00EA56A0" w:rsidRDefault="00882987" w:rsidP="000E33AB"/>
    <w:sectPr w:rsidR="00882987" w:rsidRPr="00EA56A0" w:rsidSect="00EA56A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9093D"/>
    <w:multiLevelType w:val="hybridMultilevel"/>
    <w:tmpl w:val="8C203F5E"/>
    <w:lvl w:ilvl="0" w:tplc="BEDA5A6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87"/>
    <w:rsid w:val="000064CF"/>
    <w:rsid w:val="00034BCD"/>
    <w:rsid w:val="000E33AB"/>
    <w:rsid w:val="00127E01"/>
    <w:rsid w:val="00156971"/>
    <w:rsid w:val="00195511"/>
    <w:rsid w:val="001A26EA"/>
    <w:rsid w:val="001D4181"/>
    <w:rsid w:val="00256FD7"/>
    <w:rsid w:val="00296789"/>
    <w:rsid w:val="003307B4"/>
    <w:rsid w:val="00332443"/>
    <w:rsid w:val="00423331"/>
    <w:rsid w:val="00454B8C"/>
    <w:rsid w:val="004E123B"/>
    <w:rsid w:val="004E7249"/>
    <w:rsid w:val="004F6A94"/>
    <w:rsid w:val="0050257A"/>
    <w:rsid w:val="00540655"/>
    <w:rsid w:val="00557412"/>
    <w:rsid w:val="005767A4"/>
    <w:rsid w:val="00712C57"/>
    <w:rsid w:val="00755B47"/>
    <w:rsid w:val="00783DD8"/>
    <w:rsid w:val="007B0E90"/>
    <w:rsid w:val="007E554F"/>
    <w:rsid w:val="00844687"/>
    <w:rsid w:val="00874FDD"/>
    <w:rsid w:val="00882987"/>
    <w:rsid w:val="008865BB"/>
    <w:rsid w:val="008B7745"/>
    <w:rsid w:val="008C357F"/>
    <w:rsid w:val="008E5F74"/>
    <w:rsid w:val="00933B87"/>
    <w:rsid w:val="00942BE1"/>
    <w:rsid w:val="00951717"/>
    <w:rsid w:val="009B3E79"/>
    <w:rsid w:val="009F60E7"/>
    <w:rsid w:val="00A51449"/>
    <w:rsid w:val="00AA1295"/>
    <w:rsid w:val="00AC31F5"/>
    <w:rsid w:val="00AF0C6B"/>
    <w:rsid w:val="00B04723"/>
    <w:rsid w:val="00B1270E"/>
    <w:rsid w:val="00B13BE8"/>
    <w:rsid w:val="00B13ECA"/>
    <w:rsid w:val="00B30E17"/>
    <w:rsid w:val="00BB3D6E"/>
    <w:rsid w:val="00C04F35"/>
    <w:rsid w:val="00C43FA7"/>
    <w:rsid w:val="00D0727B"/>
    <w:rsid w:val="00D928A4"/>
    <w:rsid w:val="00DB3AF0"/>
    <w:rsid w:val="00DC26DE"/>
    <w:rsid w:val="00E07CB0"/>
    <w:rsid w:val="00E1056D"/>
    <w:rsid w:val="00E23941"/>
    <w:rsid w:val="00E43C8B"/>
    <w:rsid w:val="00EA26E8"/>
    <w:rsid w:val="00EA56A0"/>
    <w:rsid w:val="00EC6F29"/>
    <w:rsid w:val="00F25EC3"/>
    <w:rsid w:val="00F43843"/>
    <w:rsid w:val="00F46FA3"/>
    <w:rsid w:val="00F70E92"/>
    <w:rsid w:val="00FB3E63"/>
    <w:rsid w:val="00FD168F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AE409-744B-4620-B2D6-BDF7600D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98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5144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33B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89191-F421-492C-9F5E-3EEAD8DC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Мячина Юлия Владимировна</dc:creator>
  <cp:lastModifiedBy>Коркина Мария Владимировна</cp:lastModifiedBy>
  <cp:revision>6</cp:revision>
  <cp:lastPrinted>2021-03-17T05:49:00Z</cp:lastPrinted>
  <dcterms:created xsi:type="dcterms:W3CDTF">2022-07-27T09:09:00Z</dcterms:created>
  <dcterms:modified xsi:type="dcterms:W3CDTF">2023-07-26T06:19:00Z</dcterms:modified>
</cp:coreProperties>
</file>