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8" w:rsidRDefault="008D331F">
      <w:pPr>
        <w:pStyle w:val="a3"/>
        <w:ind w:left="117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41.6pt;height:40.4pt;mso-position-horizontal-relative:char;mso-position-vertical-relative:line" coordsize="10832,808">
            <v:rect id="_x0000_s1030" style="position:absolute;top:798;width:10832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2;width:2179;height:74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832;height:808" filled="f" stroked="f">
              <v:textbox inset="0,0,0,0">
                <w:txbxContent>
                  <w:p w:rsidR="002051E8" w:rsidRDefault="008D331F">
                    <w:pPr>
                      <w:spacing w:before="116" w:line="216" w:lineRule="auto"/>
                      <w:ind w:left="4992" w:right="162"/>
                      <w:rPr>
                        <w:sz w:val="16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ТАРИФЫ НА ПРИВЛЕЧЕНИЕ ДЕНЕЖНЫХ</w:t>
                    </w:r>
                    <w:r>
                      <w:rPr>
                        <w:rFonts w:ascii="Arial Black" w:hAnsi="Arial Black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СРЕДСТВ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ОТ</w:t>
                    </w:r>
                    <w:r>
                      <w:rPr>
                        <w:rFonts w:ascii="Arial Black" w:hAnsi="Arial Black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ФИЗИЧЕСКИХ</w:t>
                    </w:r>
                    <w:r>
                      <w:rPr>
                        <w:rFonts w:ascii="Arial Black" w:hAnsi="Arial Black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4"/>
                      </w:rPr>
                      <w:t>ЛИЦ</w:t>
                    </w:r>
                    <w:r>
                      <w:rPr>
                        <w:rFonts w:ascii="Arial Black" w:hAnsi="Arial Black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>(с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25.04.2024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51E8" w:rsidRDefault="008D331F">
      <w:pPr>
        <w:pStyle w:val="a4"/>
        <w:rPr>
          <w:u w:val="none"/>
        </w:rPr>
      </w:pPr>
      <w:r>
        <w:rPr>
          <w:color w:val="C00000"/>
          <w:u w:color="C00000"/>
        </w:rPr>
        <w:t>ОБЩИЕ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ПОЛОЖЕНИЯ</w:t>
      </w:r>
    </w:p>
    <w:p w:rsidR="002051E8" w:rsidRDefault="008D331F">
      <w:pPr>
        <w:pStyle w:val="a5"/>
        <w:numPr>
          <w:ilvl w:val="0"/>
          <w:numId w:val="1"/>
        </w:numPr>
        <w:tabs>
          <w:tab w:val="left" w:pos="430"/>
        </w:tabs>
        <w:spacing w:before="91" w:line="240" w:lineRule="auto"/>
        <w:ind w:right="144"/>
        <w:rPr>
          <w:rFonts w:ascii="Symbol" w:hAnsi="Symbol"/>
          <w:sz w:val="14"/>
        </w:rPr>
      </w:pP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зависимости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3"/>
          <w:sz w:val="14"/>
        </w:rPr>
        <w:t xml:space="preserve"> </w:t>
      </w:r>
      <w:r>
        <w:rPr>
          <w:sz w:val="14"/>
        </w:rPr>
        <w:t>экономической</w:t>
      </w:r>
      <w:r>
        <w:rPr>
          <w:spacing w:val="1"/>
          <w:sz w:val="14"/>
        </w:rPr>
        <w:t xml:space="preserve"> </w:t>
      </w:r>
      <w:r>
        <w:rPr>
          <w:sz w:val="14"/>
        </w:rPr>
        <w:t>ситуац</w:t>
      </w:r>
      <w:proofErr w:type="gramStart"/>
      <w:r>
        <w:rPr>
          <w:sz w:val="14"/>
        </w:rPr>
        <w:t>ии</w:t>
      </w:r>
      <w:r>
        <w:rPr>
          <w:spacing w:val="2"/>
          <w:sz w:val="14"/>
        </w:rPr>
        <w:t xml:space="preserve"> </w:t>
      </w:r>
      <w:r>
        <w:rPr>
          <w:sz w:val="14"/>
        </w:rPr>
        <w:t>ООО</w:t>
      </w:r>
      <w:proofErr w:type="gramEnd"/>
      <w:r>
        <w:rPr>
          <w:spacing w:val="1"/>
          <w:sz w:val="14"/>
        </w:rPr>
        <w:t xml:space="preserve"> </w:t>
      </w:r>
      <w:r>
        <w:rPr>
          <w:sz w:val="14"/>
        </w:rPr>
        <w:t>«Банк</w:t>
      </w:r>
      <w:r>
        <w:rPr>
          <w:spacing w:val="1"/>
          <w:sz w:val="14"/>
        </w:rPr>
        <w:t xml:space="preserve"> </w:t>
      </w:r>
      <w:r>
        <w:rPr>
          <w:sz w:val="14"/>
        </w:rPr>
        <w:t>БКФ»</w:t>
      </w:r>
      <w:r>
        <w:rPr>
          <w:spacing w:val="3"/>
          <w:sz w:val="14"/>
        </w:rPr>
        <w:t xml:space="preserve"> </w:t>
      </w:r>
      <w:r>
        <w:rPr>
          <w:sz w:val="14"/>
        </w:rPr>
        <w:t>оставляет</w:t>
      </w:r>
      <w:r>
        <w:rPr>
          <w:spacing w:val="3"/>
          <w:sz w:val="14"/>
        </w:rPr>
        <w:t xml:space="preserve"> </w:t>
      </w:r>
      <w:r>
        <w:rPr>
          <w:sz w:val="14"/>
        </w:rPr>
        <w:t>за собой</w:t>
      </w:r>
      <w:r>
        <w:rPr>
          <w:spacing w:val="3"/>
          <w:sz w:val="14"/>
        </w:rPr>
        <w:t xml:space="preserve"> </w:t>
      </w:r>
      <w:r>
        <w:rPr>
          <w:sz w:val="14"/>
        </w:rPr>
        <w:t>право</w:t>
      </w:r>
      <w:r>
        <w:rPr>
          <w:spacing w:val="1"/>
          <w:sz w:val="14"/>
        </w:rPr>
        <w:t xml:space="preserve"> </w:t>
      </w:r>
      <w:r>
        <w:rPr>
          <w:sz w:val="14"/>
        </w:rPr>
        <w:t>вводить</w:t>
      </w:r>
      <w:r>
        <w:rPr>
          <w:spacing w:val="4"/>
          <w:sz w:val="14"/>
        </w:rPr>
        <w:t xml:space="preserve"> </w:t>
      </w:r>
      <w:r>
        <w:rPr>
          <w:sz w:val="14"/>
        </w:rPr>
        <w:t>новые виды</w:t>
      </w:r>
      <w:r>
        <w:rPr>
          <w:spacing w:val="7"/>
          <w:sz w:val="14"/>
        </w:rPr>
        <w:t xml:space="preserve"> </w:t>
      </w:r>
      <w:r>
        <w:rPr>
          <w:sz w:val="14"/>
        </w:rPr>
        <w:t>вкладов,</w:t>
      </w:r>
      <w:r>
        <w:rPr>
          <w:spacing w:val="1"/>
          <w:sz w:val="14"/>
        </w:rPr>
        <w:t xml:space="preserve"> </w:t>
      </w:r>
      <w:r>
        <w:rPr>
          <w:sz w:val="14"/>
        </w:rPr>
        <w:t>менять</w:t>
      </w:r>
      <w:r>
        <w:rPr>
          <w:spacing w:val="4"/>
          <w:sz w:val="14"/>
        </w:rPr>
        <w:t xml:space="preserve"> </w:t>
      </w:r>
      <w:r>
        <w:rPr>
          <w:sz w:val="14"/>
        </w:rPr>
        <w:t>сроки</w:t>
      </w:r>
      <w:r>
        <w:rPr>
          <w:spacing w:val="3"/>
          <w:sz w:val="14"/>
        </w:rPr>
        <w:t xml:space="preserve"> </w:t>
      </w:r>
      <w:r>
        <w:rPr>
          <w:sz w:val="14"/>
        </w:rPr>
        <w:t>и ставки</w:t>
      </w:r>
      <w:r>
        <w:rPr>
          <w:spacing w:val="3"/>
          <w:sz w:val="14"/>
        </w:rPr>
        <w:t xml:space="preserve"> </w:t>
      </w:r>
      <w:r>
        <w:rPr>
          <w:sz w:val="14"/>
        </w:rPr>
        <w:t>процента</w:t>
      </w:r>
      <w:r>
        <w:rPr>
          <w:spacing w:val="4"/>
          <w:sz w:val="14"/>
        </w:rPr>
        <w:t xml:space="preserve"> </w:t>
      </w:r>
      <w:r>
        <w:rPr>
          <w:sz w:val="14"/>
        </w:rPr>
        <w:t>и</w:t>
      </w:r>
      <w:r>
        <w:rPr>
          <w:spacing w:val="2"/>
          <w:sz w:val="14"/>
        </w:rPr>
        <w:t xml:space="preserve"> </w:t>
      </w:r>
      <w:r>
        <w:rPr>
          <w:sz w:val="14"/>
        </w:rPr>
        <w:t>иные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</w:t>
      </w:r>
      <w:r>
        <w:rPr>
          <w:spacing w:val="-2"/>
          <w:sz w:val="14"/>
        </w:rPr>
        <w:t xml:space="preserve"> </w:t>
      </w:r>
      <w:r>
        <w:rPr>
          <w:sz w:val="14"/>
        </w:rPr>
        <w:t>вкладов,</w:t>
      </w:r>
      <w:r>
        <w:rPr>
          <w:spacing w:val="2"/>
          <w:sz w:val="14"/>
        </w:rPr>
        <w:t xml:space="preserve"> </w:t>
      </w:r>
      <w:r>
        <w:rPr>
          <w:sz w:val="14"/>
        </w:rPr>
        <w:t>прекращать</w:t>
      </w:r>
      <w:r>
        <w:rPr>
          <w:spacing w:val="-1"/>
          <w:sz w:val="14"/>
        </w:rPr>
        <w:t xml:space="preserve"> </w:t>
      </w:r>
      <w:r>
        <w:rPr>
          <w:sz w:val="14"/>
        </w:rPr>
        <w:t>прием</w:t>
      </w:r>
      <w:r>
        <w:rPr>
          <w:spacing w:val="2"/>
          <w:sz w:val="14"/>
        </w:rPr>
        <w:t xml:space="preserve"> </w:t>
      </w:r>
      <w:r>
        <w:rPr>
          <w:sz w:val="14"/>
        </w:rPr>
        <w:t>вкладов.</w:t>
      </w:r>
      <w:r>
        <w:rPr>
          <w:spacing w:val="3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распространяются</w:t>
      </w:r>
      <w:r>
        <w:rPr>
          <w:spacing w:val="-1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ранее</w:t>
      </w:r>
      <w:r>
        <w:rPr>
          <w:spacing w:val="-1"/>
          <w:sz w:val="14"/>
        </w:rPr>
        <w:t xml:space="preserve"> </w:t>
      </w:r>
      <w:r>
        <w:rPr>
          <w:sz w:val="14"/>
        </w:rPr>
        <w:t>заключенные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договоры.</w:t>
      </w:r>
    </w:p>
    <w:p w:rsidR="002051E8" w:rsidRDefault="008D331F">
      <w:pPr>
        <w:pStyle w:val="a5"/>
        <w:numPr>
          <w:ilvl w:val="0"/>
          <w:numId w:val="1"/>
        </w:numPr>
        <w:tabs>
          <w:tab w:val="left" w:pos="430"/>
        </w:tabs>
        <w:spacing w:before="1" w:line="240" w:lineRule="auto"/>
        <w:ind w:right="146"/>
        <w:rPr>
          <w:rFonts w:ascii="Symbol" w:hAnsi="Symbol"/>
          <w:sz w:val="14"/>
        </w:rPr>
      </w:pPr>
      <w:r>
        <w:rPr>
          <w:sz w:val="14"/>
        </w:rPr>
        <w:t>В случае</w:t>
      </w:r>
      <w:proofErr w:type="gramStart"/>
      <w:r>
        <w:rPr>
          <w:sz w:val="14"/>
        </w:rPr>
        <w:t>,</w:t>
      </w:r>
      <w:proofErr w:type="gramEnd"/>
      <w:r>
        <w:rPr>
          <w:sz w:val="14"/>
        </w:rPr>
        <w:t xml:space="preserve"> если сумма вклада уменьшается ниже пороговой для действующей ставки, то новая ставка устанавливается согласно шкале процентов по данному</w:t>
      </w:r>
      <w:r>
        <w:rPr>
          <w:spacing w:val="1"/>
          <w:sz w:val="14"/>
        </w:rPr>
        <w:t xml:space="preserve"> </w:t>
      </w:r>
      <w:r>
        <w:rPr>
          <w:sz w:val="14"/>
        </w:rPr>
        <w:t>виду</w:t>
      </w:r>
      <w:r>
        <w:rPr>
          <w:spacing w:val="-2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2"/>
          <w:sz w:val="14"/>
        </w:rPr>
        <w:t xml:space="preserve"> </w:t>
      </w:r>
      <w:r>
        <w:rPr>
          <w:sz w:val="14"/>
        </w:rPr>
        <w:t>(если</w:t>
      </w:r>
      <w:r>
        <w:rPr>
          <w:spacing w:val="4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3"/>
          <w:sz w:val="14"/>
        </w:rPr>
        <w:t xml:space="preserve"> </w:t>
      </w:r>
      <w:r>
        <w:rPr>
          <w:sz w:val="14"/>
        </w:rPr>
        <w:t>допускается</w:t>
      </w:r>
      <w:r>
        <w:rPr>
          <w:spacing w:val="-1"/>
          <w:sz w:val="14"/>
        </w:rPr>
        <w:t xml:space="preserve"> </w:t>
      </w:r>
      <w:r>
        <w:rPr>
          <w:sz w:val="14"/>
        </w:rPr>
        <w:t>востребование</w:t>
      </w:r>
      <w:r>
        <w:rPr>
          <w:spacing w:val="3"/>
          <w:sz w:val="14"/>
        </w:rPr>
        <w:t xml:space="preserve"> </w:t>
      </w:r>
      <w:r>
        <w:rPr>
          <w:sz w:val="14"/>
        </w:rPr>
        <w:t>части</w:t>
      </w:r>
      <w:r>
        <w:rPr>
          <w:spacing w:val="-1"/>
          <w:sz w:val="14"/>
        </w:rPr>
        <w:t xml:space="preserve"> </w:t>
      </w:r>
      <w:r>
        <w:rPr>
          <w:sz w:val="14"/>
        </w:rPr>
        <w:t>суммы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вклада).</w:t>
      </w:r>
    </w:p>
    <w:p w:rsidR="002051E8" w:rsidRDefault="008D331F">
      <w:pPr>
        <w:pStyle w:val="a5"/>
        <w:numPr>
          <w:ilvl w:val="0"/>
          <w:numId w:val="1"/>
        </w:numPr>
        <w:tabs>
          <w:tab w:val="left" w:pos="430"/>
        </w:tabs>
        <w:spacing w:before="1" w:line="171" w:lineRule="exact"/>
        <w:rPr>
          <w:rFonts w:ascii="Symbol" w:hAnsi="Symbol"/>
          <w:sz w:val="14"/>
        </w:rPr>
      </w:pPr>
      <w:r>
        <w:rPr>
          <w:sz w:val="14"/>
        </w:rPr>
        <w:t>Капитализация</w:t>
      </w:r>
      <w:r>
        <w:rPr>
          <w:spacing w:val="-6"/>
          <w:sz w:val="14"/>
        </w:rPr>
        <w:t xml:space="preserve"> </w:t>
      </w:r>
      <w:r>
        <w:rPr>
          <w:sz w:val="14"/>
        </w:rPr>
        <w:t>(присоединение</w:t>
      </w:r>
      <w:r>
        <w:rPr>
          <w:spacing w:val="-7"/>
          <w:sz w:val="14"/>
        </w:rPr>
        <w:t xml:space="preserve"> </w:t>
      </w:r>
      <w:r>
        <w:rPr>
          <w:sz w:val="14"/>
        </w:rPr>
        <w:t>начисленных</w:t>
      </w:r>
      <w:r>
        <w:rPr>
          <w:spacing w:val="-7"/>
          <w:sz w:val="14"/>
        </w:rPr>
        <w:t xml:space="preserve"> </w:t>
      </w:r>
      <w:r>
        <w:rPr>
          <w:sz w:val="14"/>
        </w:rPr>
        <w:t>процентов</w:t>
      </w:r>
      <w:r>
        <w:rPr>
          <w:spacing w:val="-5"/>
          <w:sz w:val="14"/>
        </w:rPr>
        <w:t xml:space="preserve"> </w:t>
      </w:r>
      <w:r>
        <w:rPr>
          <w:sz w:val="14"/>
        </w:rPr>
        <w:t>к</w:t>
      </w:r>
      <w:r>
        <w:rPr>
          <w:spacing w:val="-7"/>
          <w:sz w:val="14"/>
        </w:rPr>
        <w:t xml:space="preserve"> </w:t>
      </w:r>
      <w:r>
        <w:rPr>
          <w:sz w:val="14"/>
        </w:rPr>
        <w:t>сумме</w:t>
      </w:r>
      <w:r>
        <w:rPr>
          <w:spacing w:val="-7"/>
          <w:sz w:val="14"/>
        </w:rPr>
        <w:t xml:space="preserve"> </w:t>
      </w:r>
      <w:r>
        <w:rPr>
          <w:sz w:val="14"/>
        </w:rPr>
        <w:t>вклада)</w:t>
      </w:r>
      <w:r>
        <w:rPr>
          <w:spacing w:val="-6"/>
          <w:sz w:val="14"/>
        </w:rPr>
        <w:t xml:space="preserve"> </w:t>
      </w:r>
      <w:r>
        <w:rPr>
          <w:sz w:val="14"/>
        </w:rPr>
        <w:t>не</w:t>
      </w:r>
      <w:r>
        <w:rPr>
          <w:spacing w:val="-7"/>
          <w:sz w:val="14"/>
        </w:rPr>
        <w:t xml:space="preserve"> </w:t>
      </w:r>
      <w:r>
        <w:rPr>
          <w:sz w:val="14"/>
        </w:rPr>
        <w:t>предусмотрена</w:t>
      </w:r>
      <w:r>
        <w:rPr>
          <w:spacing w:val="-3"/>
          <w:sz w:val="14"/>
        </w:rPr>
        <w:t xml:space="preserve"> </w:t>
      </w:r>
      <w:r>
        <w:rPr>
          <w:sz w:val="14"/>
        </w:rPr>
        <w:t>(если</w:t>
      </w:r>
      <w:r>
        <w:rPr>
          <w:spacing w:val="-6"/>
          <w:sz w:val="14"/>
        </w:rPr>
        <w:t xml:space="preserve"> </w:t>
      </w:r>
      <w:r>
        <w:rPr>
          <w:sz w:val="14"/>
        </w:rPr>
        <w:t>иное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6"/>
          <w:sz w:val="14"/>
        </w:rPr>
        <w:t xml:space="preserve"> </w:t>
      </w:r>
      <w:r>
        <w:rPr>
          <w:sz w:val="14"/>
        </w:rPr>
        <w:t>определено</w:t>
      </w:r>
      <w:r>
        <w:rPr>
          <w:spacing w:val="-6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7"/>
          <w:sz w:val="14"/>
        </w:rPr>
        <w:t xml:space="preserve"> </w:t>
      </w:r>
      <w:r>
        <w:rPr>
          <w:sz w:val="14"/>
        </w:rPr>
        <w:t>вклада).</w:t>
      </w:r>
    </w:p>
    <w:p w:rsidR="002051E8" w:rsidRDefault="008D331F">
      <w:pPr>
        <w:pStyle w:val="a5"/>
        <w:numPr>
          <w:ilvl w:val="0"/>
          <w:numId w:val="1"/>
        </w:numPr>
        <w:tabs>
          <w:tab w:val="left" w:pos="430"/>
        </w:tabs>
        <w:spacing w:line="242" w:lineRule="auto"/>
        <w:ind w:right="142"/>
        <w:jc w:val="both"/>
        <w:rPr>
          <w:rFonts w:ascii="Symbol" w:hAnsi="Symbol"/>
          <w:sz w:val="14"/>
        </w:rPr>
      </w:pPr>
      <w:r>
        <w:rPr>
          <w:sz w:val="14"/>
        </w:rPr>
        <w:t xml:space="preserve">При </w:t>
      </w:r>
      <w:proofErr w:type="spellStart"/>
      <w:r>
        <w:rPr>
          <w:sz w:val="14"/>
        </w:rPr>
        <w:t>невостребовании</w:t>
      </w:r>
      <w:proofErr w:type="spellEnd"/>
      <w:r>
        <w:rPr>
          <w:sz w:val="14"/>
        </w:rPr>
        <w:t xml:space="preserve"> вклада по окончании срока в случае, есл</w:t>
      </w:r>
      <w:proofErr w:type="gramStart"/>
      <w:r>
        <w:rPr>
          <w:sz w:val="14"/>
        </w:rPr>
        <w:t>и ООО</w:t>
      </w:r>
      <w:proofErr w:type="gramEnd"/>
      <w:r>
        <w:rPr>
          <w:sz w:val="14"/>
        </w:rPr>
        <w:t xml:space="preserve"> «Банк БКФ» на дату окончания срока вклада продолжает привлекать</w:t>
      </w:r>
      <w:r>
        <w:rPr>
          <w:spacing w:val="1"/>
          <w:sz w:val="14"/>
        </w:rPr>
        <w:t xml:space="preserve"> </w:t>
      </w:r>
      <w:r>
        <w:rPr>
          <w:sz w:val="14"/>
        </w:rPr>
        <w:t>денежные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средства в подобный вид вклада, договор вклада считается пролонгированным на срок и на условиях, которые действуют по </w:t>
      </w:r>
      <w:r>
        <w:rPr>
          <w:sz w:val="14"/>
        </w:rPr>
        <w:t>данному виду вклада на дату</w:t>
      </w:r>
      <w:r>
        <w:rPr>
          <w:spacing w:val="1"/>
          <w:sz w:val="14"/>
        </w:rPr>
        <w:t xml:space="preserve"> </w:t>
      </w:r>
      <w:r>
        <w:rPr>
          <w:sz w:val="14"/>
        </w:rPr>
        <w:t>такой</w:t>
      </w:r>
      <w:r>
        <w:rPr>
          <w:spacing w:val="2"/>
          <w:sz w:val="14"/>
        </w:rPr>
        <w:t xml:space="preserve"> </w:t>
      </w:r>
      <w:r>
        <w:rPr>
          <w:sz w:val="14"/>
        </w:rPr>
        <w:t>пролонгации</w:t>
      </w:r>
      <w:r>
        <w:rPr>
          <w:spacing w:val="2"/>
          <w:sz w:val="14"/>
        </w:rPr>
        <w:t xml:space="preserve"> </w:t>
      </w:r>
      <w:r>
        <w:rPr>
          <w:sz w:val="14"/>
        </w:rPr>
        <w:t>(если</w:t>
      </w:r>
      <w:r>
        <w:rPr>
          <w:spacing w:val="2"/>
          <w:sz w:val="14"/>
        </w:rPr>
        <w:t xml:space="preserve"> </w:t>
      </w:r>
      <w:r>
        <w:rPr>
          <w:sz w:val="14"/>
        </w:rPr>
        <w:t>иное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2"/>
          <w:sz w:val="14"/>
        </w:rPr>
        <w:t xml:space="preserve"> </w:t>
      </w:r>
      <w:r>
        <w:rPr>
          <w:sz w:val="14"/>
        </w:rPr>
        <w:t>определено</w:t>
      </w:r>
      <w:r>
        <w:rPr>
          <w:spacing w:val="2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вклада).</w:t>
      </w:r>
    </w:p>
    <w:p w:rsidR="002051E8" w:rsidRDefault="008D331F">
      <w:pPr>
        <w:pStyle w:val="a5"/>
        <w:numPr>
          <w:ilvl w:val="0"/>
          <w:numId w:val="1"/>
        </w:numPr>
        <w:tabs>
          <w:tab w:val="left" w:pos="430"/>
        </w:tabs>
        <w:spacing w:line="240" w:lineRule="auto"/>
        <w:ind w:right="147"/>
        <w:jc w:val="both"/>
        <w:rPr>
          <w:rFonts w:ascii="Symbol" w:hAnsi="Symbol"/>
          <w:sz w:val="14"/>
        </w:rPr>
      </w:pPr>
      <w:r>
        <w:rPr>
          <w:sz w:val="14"/>
        </w:rPr>
        <w:t>Если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момент</w:t>
      </w:r>
      <w:r>
        <w:rPr>
          <w:spacing w:val="1"/>
          <w:sz w:val="14"/>
        </w:rPr>
        <w:t xml:space="preserve"> </w:t>
      </w:r>
      <w:r>
        <w:rPr>
          <w:sz w:val="14"/>
        </w:rPr>
        <w:t>пролонгации</w:t>
      </w:r>
      <w:r>
        <w:rPr>
          <w:spacing w:val="1"/>
          <w:sz w:val="14"/>
        </w:rPr>
        <w:t xml:space="preserve"> </w:t>
      </w:r>
      <w:r>
        <w:rPr>
          <w:sz w:val="14"/>
        </w:rPr>
        <w:t>прекращен</w:t>
      </w:r>
      <w:r>
        <w:rPr>
          <w:spacing w:val="1"/>
          <w:sz w:val="14"/>
        </w:rPr>
        <w:t xml:space="preserve"> </w:t>
      </w:r>
      <w:r>
        <w:rPr>
          <w:sz w:val="14"/>
        </w:rPr>
        <w:t>прием</w:t>
      </w:r>
      <w:r>
        <w:rPr>
          <w:spacing w:val="1"/>
          <w:sz w:val="14"/>
        </w:rPr>
        <w:t xml:space="preserve"> </w:t>
      </w:r>
      <w:r>
        <w:rPr>
          <w:sz w:val="14"/>
        </w:rPr>
        <w:t>данного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вида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Вклада,</w:t>
      </w:r>
      <w:r>
        <w:rPr>
          <w:spacing w:val="1"/>
          <w:sz w:val="14"/>
        </w:rPr>
        <w:t xml:space="preserve"> </w:t>
      </w:r>
      <w:r>
        <w:rPr>
          <w:sz w:val="14"/>
        </w:rPr>
        <w:t>то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1"/>
          <w:sz w:val="14"/>
        </w:rPr>
        <w:t xml:space="preserve"> </w:t>
      </w:r>
      <w:r>
        <w:rPr>
          <w:sz w:val="14"/>
        </w:rPr>
        <w:t>считается</w:t>
      </w:r>
      <w:r>
        <w:rPr>
          <w:spacing w:val="1"/>
          <w:sz w:val="14"/>
        </w:rPr>
        <w:t xml:space="preserve"> </w:t>
      </w:r>
      <w:r>
        <w:rPr>
          <w:sz w:val="14"/>
        </w:rPr>
        <w:t>пролонгированным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условиях</w:t>
      </w:r>
      <w:r>
        <w:rPr>
          <w:spacing w:val="1"/>
          <w:sz w:val="14"/>
        </w:rPr>
        <w:t xml:space="preserve"> </w:t>
      </w:r>
      <w:r>
        <w:rPr>
          <w:sz w:val="14"/>
        </w:rPr>
        <w:t>вклада</w:t>
      </w:r>
      <w:r>
        <w:rPr>
          <w:spacing w:val="1"/>
          <w:sz w:val="14"/>
        </w:rPr>
        <w:t xml:space="preserve"> </w:t>
      </w:r>
      <w:r>
        <w:rPr>
          <w:sz w:val="14"/>
        </w:rPr>
        <w:t>«До</w:t>
      </w:r>
      <w:r>
        <w:rPr>
          <w:spacing w:val="1"/>
          <w:sz w:val="14"/>
        </w:rPr>
        <w:t xml:space="preserve"> </w:t>
      </w:r>
      <w:r>
        <w:rPr>
          <w:sz w:val="14"/>
        </w:rPr>
        <w:t>востребования»,</w:t>
      </w:r>
      <w:r>
        <w:rPr>
          <w:spacing w:val="-1"/>
          <w:sz w:val="14"/>
        </w:rPr>
        <w:t xml:space="preserve"> </w:t>
      </w:r>
      <w:r>
        <w:rPr>
          <w:sz w:val="14"/>
        </w:rPr>
        <w:t>действующего</w:t>
      </w:r>
      <w:r>
        <w:rPr>
          <w:spacing w:val="-1"/>
          <w:sz w:val="14"/>
        </w:rPr>
        <w:t xml:space="preserve"> </w:t>
      </w:r>
      <w:r>
        <w:rPr>
          <w:sz w:val="14"/>
        </w:rPr>
        <w:t>в Банке</w:t>
      </w:r>
      <w:r>
        <w:rPr>
          <w:spacing w:val="4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момент пролонгации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(если</w:t>
      </w:r>
      <w:r>
        <w:rPr>
          <w:spacing w:val="1"/>
          <w:sz w:val="14"/>
        </w:rPr>
        <w:t xml:space="preserve"> </w:t>
      </w:r>
      <w:r>
        <w:rPr>
          <w:sz w:val="14"/>
        </w:rPr>
        <w:t>иное</w:t>
      </w:r>
      <w:r>
        <w:rPr>
          <w:spacing w:val="1"/>
          <w:sz w:val="14"/>
        </w:rPr>
        <w:t xml:space="preserve"> </w:t>
      </w:r>
      <w:r>
        <w:rPr>
          <w:sz w:val="14"/>
        </w:rPr>
        <w:t>не определено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1"/>
          <w:sz w:val="14"/>
        </w:rPr>
        <w:t xml:space="preserve"> </w:t>
      </w:r>
      <w:r>
        <w:rPr>
          <w:sz w:val="14"/>
        </w:rPr>
        <w:t>вклада).</w:t>
      </w:r>
    </w:p>
    <w:p w:rsidR="002051E8" w:rsidRDefault="008D331F">
      <w:pPr>
        <w:pStyle w:val="a5"/>
        <w:numPr>
          <w:ilvl w:val="0"/>
          <w:numId w:val="1"/>
        </w:numPr>
        <w:tabs>
          <w:tab w:val="left" w:pos="430"/>
        </w:tabs>
        <w:spacing w:line="220" w:lineRule="exact"/>
        <w:rPr>
          <w:rFonts w:ascii="Symbol" w:hAnsi="Symbol"/>
          <w:sz w:val="18"/>
        </w:rPr>
      </w:pPr>
      <w:r>
        <w:rPr>
          <w:sz w:val="14"/>
        </w:rPr>
        <w:t>Процентные</w:t>
      </w:r>
      <w:r>
        <w:rPr>
          <w:spacing w:val="-7"/>
          <w:sz w:val="14"/>
        </w:rPr>
        <w:t xml:space="preserve"> </w:t>
      </w:r>
      <w:r>
        <w:rPr>
          <w:sz w:val="14"/>
        </w:rPr>
        <w:t>ставки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8"/>
          <w:sz w:val="14"/>
        </w:rPr>
        <w:t xml:space="preserve"> </w:t>
      </w:r>
      <w:r>
        <w:rPr>
          <w:sz w:val="14"/>
        </w:rPr>
        <w:t>вкладам</w:t>
      </w:r>
      <w:r>
        <w:rPr>
          <w:spacing w:val="-6"/>
          <w:sz w:val="14"/>
        </w:rPr>
        <w:t xml:space="preserve"> </w:t>
      </w:r>
      <w:r>
        <w:rPr>
          <w:sz w:val="14"/>
        </w:rPr>
        <w:t>указаны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%%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годовых</w:t>
      </w:r>
      <w:proofErr w:type="gramEnd"/>
      <w:r>
        <w:rPr>
          <w:sz w:val="14"/>
        </w:rPr>
        <w:t>.</w:t>
      </w:r>
    </w:p>
    <w:p w:rsidR="002051E8" w:rsidRDefault="008D331F">
      <w:pPr>
        <w:spacing w:before="60"/>
        <w:ind w:left="146"/>
        <w:rPr>
          <w:sz w:val="18"/>
        </w:rPr>
      </w:pPr>
      <w:r>
        <w:rPr>
          <w:rFonts w:ascii="Arial Black" w:hAnsi="Arial Black"/>
          <w:color w:val="CC6600"/>
          <w:u w:val="single" w:color="CC6600"/>
        </w:rPr>
        <w:t>ВКЛАД</w:t>
      </w:r>
      <w:r>
        <w:rPr>
          <w:rFonts w:ascii="Arial Black" w:hAnsi="Arial Black"/>
          <w:color w:val="CC6600"/>
          <w:spacing w:val="-6"/>
          <w:u w:val="single" w:color="CC6600"/>
        </w:rPr>
        <w:t xml:space="preserve"> </w:t>
      </w:r>
      <w:r>
        <w:rPr>
          <w:rFonts w:ascii="Arial Black" w:hAnsi="Arial Black"/>
          <w:color w:val="CC6600"/>
          <w:u w:val="single" w:color="CC6600"/>
        </w:rPr>
        <w:t>«</w:t>
      </w:r>
      <w:r>
        <w:rPr>
          <w:rFonts w:ascii="Arial Black" w:hAnsi="Arial Black"/>
          <w:color w:val="C00000"/>
          <w:u w:val="single" w:color="CC6600"/>
        </w:rPr>
        <w:t>НОВАЯ</w:t>
      </w:r>
      <w:r>
        <w:rPr>
          <w:rFonts w:ascii="Arial Black" w:hAnsi="Arial Black"/>
          <w:color w:val="C00000"/>
          <w:spacing w:val="-7"/>
          <w:u w:val="single" w:color="CC6600"/>
        </w:rPr>
        <w:t xml:space="preserve"> </w:t>
      </w:r>
      <w:r>
        <w:rPr>
          <w:rFonts w:ascii="Arial Black" w:hAnsi="Arial Black"/>
          <w:color w:val="C00000"/>
          <w:u w:val="single" w:color="CC6600"/>
        </w:rPr>
        <w:t>КЛАССИКА</w:t>
      </w:r>
      <w:r>
        <w:rPr>
          <w:rFonts w:ascii="Arial Black" w:hAnsi="Arial Black"/>
          <w:color w:val="CC6600"/>
          <w:u w:val="single" w:color="CC6600"/>
        </w:rPr>
        <w:t>»</w:t>
      </w:r>
      <w:r>
        <w:rPr>
          <w:rFonts w:ascii="Arial Black" w:hAnsi="Arial Black"/>
          <w:color w:val="CC6600"/>
          <w:spacing w:val="-15"/>
        </w:rPr>
        <w:t xml:space="preserve"> </w:t>
      </w:r>
      <w:r>
        <w:rPr>
          <w:sz w:val="18"/>
        </w:rPr>
        <w:t>(ежемесячная</w:t>
      </w:r>
      <w:r>
        <w:rPr>
          <w:spacing w:val="-4"/>
          <w:sz w:val="18"/>
        </w:rPr>
        <w:t xml:space="preserve"> </w:t>
      </w:r>
      <w:r>
        <w:rPr>
          <w:sz w:val="18"/>
        </w:rPr>
        <w:t>выплата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процентов)</w:t>
      </w:r>
    </w:p>
    <w:p w:rsidR="002051E8" w:rsidRDefault="002051E8">
      <w:pPr>
        <w:pStyle w:val="a3"/>
        <w:ind w:left="0" w:firstLine="0"/>
        <w:rPr>
          <w:sz w:val="6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1416"/>
        <w:gridCol w:w="6097"/>
      </w:tblGrid>
      <w:tr w:rsidR="002051E8">
        <w:trPr>
          <w:trHeight w:val="340"/>
        </w:trPr>
        <w:tc>
          <w:tcPr>
            <w:tcW w:w="3121" w:type="dxa"/>
            <w:gridSpan w:val="2"/>
          </w:tcPr>
          <w:p w:rsidR="002051E8" w:rsidRDefault="008D331F">
            <w:pPr>
              <w:pStyle w:val="TableParagraph"/>
              <w:spacing w:before="70"/>
              <w:ind w:left="7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Минимальная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сумма</w:t>
            </w:r>
          </w:p>
        </w:tc>
        <w:tc>
          <w:tcPr>
            <w:tcW w:w="1416" w:type="dxa"/>
          </w:tcPr>
          <w:p w:rsidR="002051E8" w:rsidRDefault="008D331F">
            <w:pPr>
              <w:pStyle w:val="TableParagraph"/>
              <w:spacing w:before="70"/>
              <w:ind w:left="3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731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</w:t>
            </w:r>
          </w:p>
        </w:tc>
        <w:tc>
          <w:tcPr>
            <w:tcW w:w="6097" w:type="dxa"/>
            <w:vMerge w:val="restart"/>
          </w:tcPr>
          <w:p w:rsidR="002051E8" w:rsidRDefault="008D331F">
            <w:pPr>
              <w:pStyle w:val="TableParagraph"/>
              <w:spacing w:before="27" w:line="242" w:lineRule="auto"/>
              <w:ind w:right="145" w:hanging="84"/>
              <w:rPr>
                <w:sz w:val="15"/>
              </w:rPr>
            </w:pPr>
            <w:r>
              <w:rPr>
                <w:sz w:val="15"/>
              </w:rPr>
              <w:t>* Размер процентов, начисляемых на сумму Вклада в течение всего срока Вклада,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определяется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исходя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размера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ключевой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ставки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Банка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уменьшенной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2,0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процентных пункта.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Мин</w:t>
            </w:r>
            <w:proofErr w:type="gramStart"/>
            <w:r>
              <w:rPr>
                <w:sz w:val="15"/>
              </w:rPr>
              <w:t>.с</w:t>
            </w:r>
            <w:proofErr w:type="gramEnd"/>
            <w:r>
              <w:rPr>
                <w:sz w:val="15"/>
              </w:rPr>
              <w:t>тавка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3,0%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годовых. </w:t>
            </w:r>
            <w:proofErr w:type="spellStart"/>
            <w:r>
              <w:rPr>
                <w:sz w:val="15"/>
              </w:rPr>
              <w:t>Макс</w:t>
            </w:r>
            <w:proofErr w:type="gramStart"/>
            <w:r>
              <w:rPr>
                <w:sz w:val="15"/>
              </w:rPr>
              <w:t>.с</w:t>
            </w:r>
            <w:proofErr w:type="gramEnd"/>
            <w:r>
              <w:rPr>
                <w:sz w:val="15"/>
              </w:rPr>
              <w:t>тавка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15,0%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годовых.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случае изменения размера ключевой ставки Банка России новая процентная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ставка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Вкладу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действует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вступления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силу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ключевой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ставки.</w:t>
            </w:r>
          </w:p>
        </w:tc>
      </w:tr>
      <w:tr w:rsidR="002051E8">
        <w:trPr>
          <w:trHeight w:val="568"/>
        </w:trPr>
        <w:tc>
          <w:tcPr>
            <w:tcW w:w="994" w:type="dxa"/>
          </w:tcPr>
          <w:p w:rsidR="002051E8" w:rsidRDefault="008D331F">
            <w:pPr>
              <w:pStyle w:val="TableParagraph"/>
              <w:spacing w:before="174"/>
              <w:ind w:left="3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РУБ</w:t>
            </w:r>
          </w:p>
        </w:tc>
        <w:tc>
          <w:tcPr>
            <w:tcW w:w="2127" w:type="dxa"/>
          </w:tcPr>
          <w:p w:rsidR="002051E8" w:rsidRDefault="002051E8">
            <w:pPr>
              <w:pStyle w:val="TableParagraph"/>
              <w:ind w:left="0"/>
              <w:rPr>
                <w:sz w:val="16"/>
              </w:rPr>
            </w:pPr>
          </w:p>
          <w:p w:rsidR="002051E8" w:rsidRDefault="008D33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416" w:type="dxa"/>
          </w:tcPr>
          <w:p w:rsidR="002051E8" w:rsidRDefault="008D331F">
            <w:pPr>
              <w:pStyle w:val="TableParagraph"/>
              <w:spacing w:before="174"/>
              <w:ind w:left="36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14,00%</w:t>
            </w:r>
            <w:r>
              <w:rPr>
                <w:rFonts w:ascii="Arial"/>
                <w:b/>
                <w:color w:val="C00000"/>
                <w:sz w:val="18"/>
              </w:rPr>
              <w:t>*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2051E8" w:rsidRDefault="002051E8">
            <w:pPr>
              <w:rPr>
                <w:sz w:val="2"/>
                <w:szCs w:val="2"/>
              </w:rPr>
            </w:pPr>
          </w:p>
        </w:tc>
      </w:tr>
    </w:tbl>
    <w:p w:rsidR="002051E8" w:rsidRDefault="008D331F">
      <w:pPr>
        <w:pStyle w:val="a5"/>
        <w:numPr>
          <w:ilvl w:val="1"/>
          <w:numId w:val="1"/>
        </w:numPr>
        <w:tabs>
          <w:tab w:val="left" w:pos="713"/>
        </w:tabs>
        <w:spacing w:before="89"/>
        <w:rPr>
          <w:sz w:val="16"/>
        </w:rPr>
      </w:pPr>
      <w:r>
        <w:rPr>
          <w:sz w:val="16"/>
        </w:rPr>
        <w:t>Пополнение</w:t>
      </w:r>
      <w:r>
        <w:rPr>
          <w:spacing w:val="-8"/>
          <w:sz w:val="16"/>
        </w:rPr>
        <w:t xml:space="preserve"> </w:t>
      </w:r>
      <w:r>
        <w:rPr>
          <w:sz w:val="16"/>
        </w:rPr>
        <w:t>вклада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допускается.</w:t>
      </w:r>
    </w:p>
    <w:p w:rsidR="002051E8" w:rsidRDefault="008D331F">
      <w:pPr>
        <w:pStyle w:val="a5"/>
        <w:numPr>
          <w:ilvl w:val="1"/>
          <w:numId w:val="1"/>
        </w:numPr>
        <w:tabs>
          <w:tab w:val="left" w:pos="713"/>
        </w:tabs>
        <w:spacing w:line="194" w:lineRule="exact"/>
        <w:rPr>
          <w:sz w:val="16"/>
        </w:rPr>
      </w:pPr>
      <w:r>
        <w:rPr>
          <w:sz w:val="16"/>
        </w:rPr>
        <w:t>Частичное</w:t>
      </w:r>
      <w:r>
        <w:rPr>
          <w:spacing w:val="-8"/>
          <w:sz w:val="16"/>
        </w:rPr>
        <w:t xml:space="preserve"> </w:t>
      </w:r>
      <w:r>
        <w:rPr>
          <w:sz w:val="16"/>
        </w:rPr>
        <w:t>снятие</w:t>
      </w:r>
      <w:r>
        <w:rPr>
          <w:spacing w:val="-6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7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допускается.</w:t>
      </w:r>
    </w:p>
    <w:p w:rsidR="002051E8" w:rsidRDefault="008D331F">
      <w:pPr>
        <w:pStyle w:val="a5"/>
        <w:numPr>
          <w:ilvl w:val="1"/>
          <w:numId w:val="1"/>
        </w:numPr>
        <w:tabs>
          <w:tab w:val="left" w:pos="713"/>
        </w:tabs>
        <w:spacing w:line="240" w:lineRule="auto"/>
        <w:ind w:right="158"/>
        <w:rPr>
          <w:sz w:val="16"/>
        </w:rPr>
      </w:pPr>
      <w:r>
        <w:rPr>
          <w:sz w:val="16"/>
        </w:rPr>
        <w:t>При досрочном расторжении доход выплачивается: при нахождении денежных средств менее 366 дней – по ставке 0,01% годовых; при</w:t>
      </w:r>
      <w:r>
        <w:rPr>
          <w:spacing w:val="-40"/>
          <w:sz w:val="16"/>
        </w:rPr>
        <w:t xml:space="preserve"> </w:t>
      </w:r>
      <w:r>
        <w:rPr>
          <w:spacing w:val="-1"/>
          <w:w w:val="105"/>
          <w:sz w:val="16"/>
        </w:rPr>
        <w:t>нахождении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денежных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средств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367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730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-6"/>
          <w:w w:val="105"/>
          <w:sz w:val="16"/>
        </w:rPr>
        <w:t xml:space="preserve"> </w:t>
      </w:r>
      <w:r>
        <w:rPr>
          <w:w w:val="115"/>
          <w:sz w:val="16"/>
        </w:rPr>
        <w:t>–</w:t>
      </w:r>
      <w:r>
        <w:rPr>
          <w:spacing w:val="-12"/>
          <w:w w:val="11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ставке,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определяемой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договором.</w:t>
      </w:r>
    </w:p>
    <w:p w:rsidR="002051E8" w:rsidRDefault="008D331F">
      <w:pPr>
        <w:pStyle w:val="a3"/>
        <w:spacing w:before="1"/>
        <w:ind w:left="0" w:firstLine="0"/>
        <w:rPr>
          <w:sz w:val="12"/>
        </w:rPr>
      </w:pPr>
      <w:bookmarkStart w:id="0" w:name="_GoBack"/>
      <w:bookmarkEnd w:id="0"/>
      <w:r>
        <w:pict>
          <v:rect id="_x0000_s1026" style="position:absolute;margin-left:26.9pt;margin-top:8.85pt;width:541.5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051E8" w:rsidRDefault="008D331F">
      <w:pPr>
        <w:spacing w:line="149" w:lineRule="exact"/>
        <w:ind w:left="146"/>
        <w:rPr>
          <w:sz w:val="14"/>
        </w:rPr>
      </w:pPr>
      <w:r>
        <w:rPr>
          <w:sz w:val="14"/>
        </w:rPr>
        <w:t>ООО</w:t>
      </w:r>
      <w:r>
        <w:rPr>
          <w:spacing w:val="-5"/>
          <w:sz w:val="14"/>
        </w:rPr>
        <w:t xml:space="preserve"> </w:t>
      </w:r>
      <w:r>
        <w:rPr>
          <w:sz w:val="14"/>
        </w:rPr>
        <w:t>«Банк</w:t>
      </w:r>
      <w:r>
        <w:rPr>
          <w:spacing w:val="-5"/>
          <w:sz w:val="14"/>
        </w:rPr>
        <w:t xml:space="preserve"> </w:t>
      </w:r>
      <w:r>
        <w:rPr>
          <w:sz w:val="14"/>
        </w:rPr>
        <w:t>БКФ».</w:t>
      </w:r>
      <w:r>
        <w:rPr>
          <w:spacing w:val="-4"/>
          <w:sz w:val="14"/>
        </w:rPr>
        <w:t xml:space="preserve"> </w:t>
      </w:r>
      <w:r>
        <w:rPr>
          <w:sz w:val="14"/>
        </w:rPr>
        <w:t>Генеральная</w:t>
      </w:r>
      <w:r>
        <w:rPr>
          <w:spacing w:val="-6"/>
          <w:sz w:val="14"/>
        </w:rPr>
        <w:t xml:space="preserve"> </w:t>
      </w:r>
      <w:r>
        <w:rPr>
          <w:sz w:val="14"/>
        </w:rPr>
        <w:t>лицензия</w:t>
      </w:r>
      <w:r>
        <w:rPr>
          <w:spacing w:val="-4"/>
          <w:sz w:val="14"/>
        </w:rPr>
        <w:t xml:space="preserve"> </w:t>
      </w:r>
      <w:r>
        <w:rPr>
          <w:sz w:val="14"/>
        </w:rPr>
        <w:t>№2684</w:t>
      </w:r>
      <w:r>
        <w:rPr>
          <w:spacing w:val="-6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13.02.2012</w:t>
      </w:r>
      <w:r>
        <w:rPr>
          <w:spacing w:val="-5"/>
          <w:sz w:val="14"/>
        </w:rPr>
        <w:t xml:space="preserve"> </w:t>
      </w:r>
      <w:r>
        <w:rPr>
          <w:sz w:val="14"/>
        </w:rPr>
        <w:t>г.</w:t>
      </w:r>
    </w:p>
    <w:sectPr w:rsidR="002051E8">
      <w:type w:val="continuous"/>
      <w:pgSz w:w="11910" w:h="16840"/>
      <w:pgMar w:top="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697"/>
    <w:multiLevelType w:val="hybridMultilevel"/>
    <w:tmpl w:val="A9E413D4"/>
    <w:lvl w:ilvl="0" w:tplc="155498B0">
      <w:numFmt w:val="bullet"/>
      <w:lvlText w:val=""/>
      <w:lvlJc w:val="left"/>
      <w:pPr>
        <w:ind w:left="429" w:hanging="284"/>
      </w:pPr>
      <w:rPr>
        <w:rFonts w:hint="default"/>
        <w:w w:val="99"/>
        <w:lang w:val="ru-RU" w:eastAsia="en-US" w:bidi="ar-SA"/>
      </w:rPr>
    </w:lvl>
    <w:lvl w:ilvl="1" w:tplc="371C904E">
      <w:numFmt w:val="bullet"/>
      <w:lvlText w:val=""/>
      <w:lvlJc w:val="left"/>
      <w:pPr>
        <w:ind w:left="712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880C9B8E">
      <w:numFmt w:val="bullet"/>
      <w:lvlText w:val="o"/>
      <w:lvlJc w:val="left"/>
      <w:pPr>
        <w:ind w:left="1140" w:hanging="286"/>
      </w:pPr>
      <w:rPr>
        <w:rFonts w:hint="default"/>
        <w:w w:val="100"/>
        <w:lang w:val="ru-RU" w:eastAsia="en-US" w:bidi="ar-SA"/>
      </w:rPr>
    </w:lvl>
    <w:lvl w:ilvl="3" w:tplc="10B073BC">
      <w:numFmt w:val="bullet"/>
      <w:lvlText w:val="•"/>
      <w:lvlJc w:val="left"/>
      <w:pPr>
        <w:ind w:left="2380" w:hanging="286"/>
      </w:pPr>
      <w:rPr>
        <w:rFonts w:hint="default"/>
        <w:lang w:val="ru-RU" w:eastAsia="en-US" w:bidi="ar-SA"/>
      </w:rPr>
    </w:lvl>
    <w:lvl w:ilvl="4" w:tplc="7F0C736C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5" w:tplc="9788D1F2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6" w:tplc="D6F2C4DE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0D723F14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2C063D78">
      <w:numFmt w:val="bullet"/>
      <w:lvlText w:val="•"/>
      <w:lvlJc w:val="left"/>
      <w:pPr>
        <w:ind w:left="8584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1E8"/>
    <w:rsid w:val="002051E8"/>
    <w:rsid w:val="008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284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89"/>
      <w:ind w:left="146"/>
    </w:pPr>
    <w:rPr>
      <w:rFonts w:ascii="Arial Black" w:eastAsia="Arial Black" w:hAnsi="Arial Black" w:cs="Arial Black"/>
      <w:u w:val="single" w:color="000000"/>
    </w:rPr>
  </w:style>
  <w:style w:type="paragraph" w:styleId="a5">
    <w:name w:val="List Paragraph"/>
    <w:basedOn w:val="a"/>
    <w:uiPriority w:val="1"/>
    <w:qFormat/>
    <w:pPr>
      <w:spacing w:line="195" w:lineRule="exact"/>
      <w:ind w:left="712" w:hanging="284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hanging="284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89"/>
      <w:ind w:left="146"/>
    </w:pPr>
    <w:rPr>
      <w:rFonts w:ascii="Arial Black" w:eastAsia="Arial Black" w:hAnsi="Arial Black" w:cs="Arial Black"/>
      <w:u w:val="single" w:color="000000"/>
    </w:rPr>
  </w:style>
  <w:style w:type="paragraph" w:styleId="a5">
    <w:name w:val="List Paragraph"/>
    <w:basedOn w:val="a"/>
    <w:uiPriority w:val="1"/>
    <w:qFormat/>
    <w:pPr>
      <w:spacing w:line="195" w:lineRule="exact"/>
      <w:ind w:left="712" w:hanging="284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по вкладам Банк БКФ</dc:title>
  <dc:creator>Банк БКФ</dc:creator>
  <cp:lastModifiedBy>Тата</cp:lastModifiedBy>
  <cp:revision>3</cp:revision>
  <dcterms:created xsi:type="dcterms:W3CDTF">2024-05-02T14:08:00Z</dcterms:created>
  <dcterms:modified xsi:type="dcterms:W3CDTF">2024-05-02T14:09:00Z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