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1C" w:rsidRDefault="00441665">
      <w:pPr>
        <w:pStyle w:val="a3"/>
        <w:ind w:left="117" w:firstLine="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541.6pt;height:40.4pt;mso-position-horizontal-relative:char;mso-position-vertical-relative:line" coordsize="10832,808">
            <v:rect id="_x0000_s1030" style="position:absolute;top:798;width:10832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2;width:2179;height:744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10832;height:808" filled="f" stroked="f">
              <v:textbox inset="0,0,0,0">
                <w:txbxContent>
                  <w:p w:rsidR="005C781C" w:rsidRDefault="00441665">
                    <w:pPr>
                      <w:spacing w:before="116" w:line="216" w:lineRule="auto"/>
                      <w:ind w:left="4992" w:right="162"/>
                      <w:rPr>
                        <w:sz w:val="16"/>
                      </w:rPr>
                    </w:pPr>
                    <w:r>
                      <w:rPr>
                        <w:rFonts w:ascii="Arial Black" w:hAnsi="Arial Black"/>
                        <w:sz w:val="24"/>
                      </w:rPr>
                      <w:t>ТАРИФЫ НА ПРИВЛЕЧЕНИЕ ДЕНЕЖНЫХ</w:t>
                    </w:r>
                    <w:r>
                      <w:rPr>
                        <w:rFonts w:ascii="Arial Black" w:hAnsi="Arial Black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4"/>
                      </w:rPr>
                      <w:t>СРЕДСТВ</w:t>
                    </w:r>
                    <w:r>
                      <w:rPr>
                        <w:rFonts w:ascii="Arial Black" w:hAnsi="Arial Black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4"/>
                      </w:rPr>
                      <w:t>ОТ</w:t>
                    </w:r>
                    <w:r>
                      <w:rPr>
                        <w:rFonts w:ascii="Arial Black" w:hAnsi="Arial Black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4"/>
                      </w:rPr>
                      <w:t>ФИЗИЧЕСКИХ</w:t>
                    </w:r>
                    <w:r>
                      <w:rPr>
                        <w:rFonts w:ascii="Arial Black" w:hAnsi="Arial Black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4"/>
                      </w:rPr>
                      <w:t>ЛИЦ</w:t>
                    </w:r>
                    <w:r>
                      <w:rPr>
                        <w:rFonts w:ascii="Arial Black" w:hAnsi="Arial Black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16"/>
                      </w:rPr>
                      <w:t>(с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25.04.2024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г.)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781C" w:rsidRDefault="00441665">
      <w:pPr>
        <w:pStyle w:val="a4"/>
        <w:rPr>
          <w:u w:val="none"/>
        </w:rPr>
      </w:pPr>
      <w:r>
        <w:rPr>
          <w:color w:val="C00000"/>
          <w:u w:color="C00000"/>
        </w:rPr>
        <w:t>ОБЩИЕ</w:t>
      </w:r>
      <w:r>
        <w:rPr>
          <w:color w:val="C00000"/>
          <w:spacing w:val="-3"/>
          <w:u w:color="C00000"/>
        </w:rPr>
        <w:t xml:space="preserve"> </w:t>
      </w:r>
      <w:r>
        <w:rPr>
          <w:color w:val="C00000"/>
          <w:u w:color="C00000"/>
        </w:rPr>
        <w:t>ПОЛОЖЕНИЯ</w:t>
      </w:r>
    </w:p>
    <w:p w:rsidR="005C781C" w:rsidRDefault="00441665">
      <w:pPr>
        <w:pStyle w:val="a5"/>
        <w:numPr>
          <w:ilvl w:val="0"/>
          <w:numId w:val="1"/>
        </w:numPr>
        <w:tabs>
          <w:tab w:val="left" w:pos="430"/>
        </w:tabs>
        <w:spacing w:before="91" w:line="240" w:lineRule="auto"/>
        <w:ind w:right="144"/>
        <w:rPr>
          <w:rFonts w:ascii="Symbol" w:hAnsi="Symbol"/>
          <w:sz w:val="14"/>
        </w:rPr>
      </w:pP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зависимости</w:t>
      </w:r>
      <w:r>
        <w:rPr>
          <w:spacing w:val="1"/>
          <w:sz w:val="14"/>
        </w:rPr>
        <w:t xml:space="preserve"> </w:t>
      </w:r>
      <w:r>
        <w:rPr>
          <w:sz w:val="14"/>
        </w:rPr>
        <w:t>от</w:t>
      </w:r>
      <w:r>
        <w:rPr>
          <w:spacing w:val="3"/>
          <w:sz w:val="14"/>
        </w:rPr>
        <w:t xml:space="preserve"> </w:t>
      </w:r>
      <w:r>
        <w:rPr>
          <w:sz w:val="14"/>
        </w:rPr>
        <w:t>экономической</w:t>
      </w:r>
      <w:r>
        <w:rPr>
          <w:spacing w:val="1"/>
          <w:sz w:val="14"/>
        </w:rPr>
        <w:t xml:space="preserve"> </w:t>
      </w:r>
      <w:r>
        <w:rPr>
          <w:sz w:val="14"/>
        </w:rPr>
        <w:t>ситуац</w:t>
      </w:r>
      <w:proofErr w:type="gramStart"/>
      <w:r>
        <w:rPr>
          <w:sz w:val="14"/>
        </w:rPr>
        <w:t>ии</w:t>
      </w:r>
      <w:r>
        <w:rPr>
          <w:spacing w:val="2"/>
          <w:sz w:val="14"/>
        </w:rPr>
        <w:t xml:space="preserve"> </w:t>
      </w:r>
      <w:r>
        <w:rPr>
          <w:sz w:val="14"/>
        </w:rPr>
        <w:t>ООО</w:t>
      </w:r>
      <w:proofErr w:type="gramEnd"/>
      <w:r>
        <w:rPr>
          <w:spacing w:val="1"/>
          <w:sz w:val="14"/>
        </w:rPr>
        <w:t xml:space="preserve"> </w:t>
      </w:r>
      <w:r>
        <w:rPr>
          <w:sz w:val="14"/>
        </w:rPr>
        <w:t>«Банк</w:t>
      </w:r>
      <w:r>
        <w:rPr>
          <w:spacing w:val="1"/>
          <w:sz w:val="14"/>
        </w:rPr>
        <w:t xml:space="preserve"> </w:t>
      </w:r>
      <w:r>
        <w:rPr>
          <w:sz w:val="14"/>
        </w:rPr>
        <w:t>БКФ»</w:t>
      </w:r>
      <w:r>
        <w:rPr>
          <w:spacing w:val="3"/>
          <w:sz w:val="14"/>
        </w:rPr>
        <w:t xml:space="preserve"> </w:t>
      </w:r>
      <w:r>
        <w:rPr>
          <w:sz w:val="14"/>
        </w:rPr>
        <w:t>оставляет</w:t>
      </w:r>
      <w:r>
        <w:rPr>
          <w:spacing w:val="3"/>
          <w:sz w:val="14"/>
        </w:rPr>
        <w:t xml:space="preserve"> </w:t>
      </w:r>
      <w:r>
        <w:rPr>
          <w:sz w:val="14"/>
        </w:rPr>
        <w:t>за собой</w:t>
      </w:r>
      <w:r>
        <w:rPr>
          <w:spacing w:val="3"/>
          <w:sz w:val="14"/>
        </w:rPr>
        <w:t xml:space="preserve"> </w:t>
      </w:r>
      <w:r>
        <w:rPr>
          <w:sz w:val="14"/>
        </w:rPr>
        <w:t>право</w:t>
      </w:r>
      <w:r>
        <w:rPr>
          <w:spacing w:val="1"/>
          <w:sz w:val="14"/>
        </w:rPr>
        <w:t xml:space="preserve"> </w:t>
      </w:r>
      <w:r>
        <w:rPr>
          <w:sz w:val="14"/>
        </w:rPr>
        <w:t>вводить</w:t>
      </w:r>
      <w:r>
        <w:rPr>
          <w:spacing w:val="4"/>
          <w:sz w:val="14"/>
        </w:rPr>
        <w:t xml:space="preserve"> </w:t>
      </w:r>
      <w:r>
        <w:rPr>
          <w:sz w:val="14"/>
        </w:rPr>
        <w:t>новые виды</w:t>
      </w:r>
      <w:r>
        <w:rPr>
          <w:spacing w:val="7"/>
          <w:sz w:val="14"/>
        </w:rPr>
        <w:t xml:space="preserve"> </w:t>
      </w:r>
      <w:r>
        <w:rPr>
          <w:sz w:val="14"/>
        </w:rPr>
        <w:t>вкладов,</w:t>
      </w:r>
      <w:r>
        <w:rPr>
          <w:spacing w:val="1"/>
          <w:sz w:val="14"/>
        </w:rPr>
        <w:t xml:space="preserve"> </w:t>
      </w:r>
      <w:r>
        <w:rPr>
          <w:sz w:val="14"/>
        </w:rPr>
        <w:t>менять</w:t>
      </w:r>
      <w:r>
        <w:rPr>
          <w:spacing w:val="4"/>
          <w:sz w:val="14"/>
        </w:rPr>
        <w:t xml:space="preserve"> </w:t>
      </w:r>
      <w:r>
        <w:rPr>
          <w:sz w:val="14"/>
        </w:rPr>
        <w:t>сроки</w:t>
      </w:r>
      <w:r>
        <w:rPr>
          <w:spacing w:val="3"/>
          <w:sz w:val="14"/>
        </w:rPr>
        <w:t xml:space="preserve"> </w:t>
      </w:r>
      <w:r>
        <w:rPr>
          <w:sz w:val="14"/>
        </w:rPr>
        <w:t>и ставки</w:t>
      </w:r>
      <w:r>
        <w:rPr>
          <w:spacing w:val="3"/>
          <w:sz w:val="14"/>
        </w:rPr>
        <w:t xml:space="preserve"> </w:t>
      </w:r>
      <w:r>
        <w:rPr>
          <w:sz w:val="14"/>
        </w:rPr>
        <w:t>процента</w:t>
      </w:r>
      <w:r>
        <w:rPr>
          <w:spacing w:val="4"/>
          <w:sz w:val="14"/>
        </w:rPr>
        <w:t xml:space="preserve"> </w:t>
      </w:r>
      <w:r>
        <w:rPr>
          <w:sz w:val="14"/>
        </w:rPr>
        <w:t>и</w:t>
      </w:r>
      <w:r>
        <w:rPr>
          <w:spacing w:val="2"/>
          <w:sz w:val="14"/>
        </w:rPr>
        <w:t xml:space="preserve"> </w:t>
      </w:r>
      <w:r>
        <w:rPr>
          <w:sz w:val="14"/>
        </w:rPr>
        <w:t>иные</w:t>
      </w:r>
      <w:r>
        <w:rPr>
          <w:spacing w:val="1"/>
          <w:sz w:val="14"/>
        </w:rPr>
        <w:t xml:space="preserve"> </w:t>
      </w:r>
      <w:r>
        <w:rPr>
          <w:sz w:val="14"/>
        </w:rPr>
        <w:t>условия</w:t>
      </w:r>
      <w:r>
        <w:rPr>
          <w:spacing w:val="-2"/>
          <w:sz w:val="14"/>
        </w:rPr>
        <w:t xml:space="preserve"> </w:t>
      </w:r>
      <w:r>
        <w:rPr>
          <w:sz w:val="14"/>
        </w:rPr>
        <w:t>вкладов,</w:t>
      </w:r>
      <w:r>
        <w:rPr>
          <w:spacing w:val="2"/>
          <w:sz w:val="14"/>
        </w:rPr>
        <w:t xml:space="preserve"> </w:t>
      </w:r>
      <w:r>
        <w:rPr>
          <w:sz w:val="14"/>
        </w:rPr>
        <w:t>прекращать</w:t>
      </w:r>
      <w:r>
        <w:rPr>
          <w:spacing w:val="-1"/>
          <w:sz w:val="14"/>
        </w:rPr>
        <w:t xml:space="preserve"> </w:t>
      </w:r>
      <w:r>
        <w:rPr>
          <w:sz w:val="14"/>
        </w:rPr>
        <w:t>прием</w:t>
      </w:r>
      <w:r>
        <w:rPr>
          <w:spacing w:val="2"/>
          <w:sz w:val="14"/>
        </w:rPr>
        <w:t xml:space="preserve"> </w:t>
      </w:r>
      <w:r>
        <w:rPr>
          <w:sz w:val="14"/>
        </w:rPr>
        <w:t>вкладов.</w:t>
      </w:r>
      <w:r>
        <w:rPr>
          <w:spacing w:val="3"/>
          <w:sz w:val="14"/>
        </w:rPr>
        <w:t xml:space="preserve"> </w:t>
      </w:r>
      <w:r>
        <w:rPr>
          <w:sz w:val="14"/>
        </w:rPr>
        <w:t>Изменения</w:t>
      </w:r>
      <w:r>
        <w:rPr>
          <w:spacing w:val="1"/>
          <w:sz w:val="14"/>
        </w:rPr>
        <w:t xml:space="preserve"> </w:t>
      </w:r>
      <w:r>
        <w:rPr>
          <w:sz w:val="14"/>
        </w:rPr>
        <w:t>не</w:t>
      </w:r>
      <w:r>
        <w:rPr>
          <w:spacing w:val="1"/>
          <w:sz w:val="14"/>
        </w:rPr>
        <w:t xml:space="preserve"> </w:t>
      </w:r>
      <w:r>
        <w:rPr>
          <w:sz w:val="14"/>
        </w:rPr>
        <w:t>распространяются</w:t>
      </w:r>
      <w:r>
        <w:rPr>
          <w:spacing w:val="-1"/>
          <w:sz w:val="14"/>
        </w:rPr>
        <w:t xml:space="preserve"> </w:t>
      </w:r>
      <w:r>
        <w:rPr>
          <w:sz w:val="14"/>
        </w:rPr>
        <w:t>на</w:t>
      </w:r>
      <w:r>
        <w:rPr>
          <w:spacing w:val="-1"/>
          <w:sz w:val="14"/>
        </w:rPr>
        <w:t xml:space="preserve"> </w:t>
      </w:r>
      <w:r>
        <w:rPr>
          <w:sz w:val="14"/>
        </w:rPr>
        <w:t>ранее</w:t>
      </w:r>
      <w:r>
        <w:rPr>
          <w:spacing w:val="-1"/>
          <w:sz w:val="14"/>
        </w:rPr>
        <w:t xml:space="preserve"> </w:t>
      </w:r>
      <w:r>
        <w:rPr>
          <w:sz w:val="14"/>
        </w:rPr>
        <w:t>заключенные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договоры.</w:t>
      </w:r>
    </w:p>
    <w:p w:rsidR="005C781C" w:rsidRDefault="00441665">
      <w:pPr>
        <w:pStyle w:val="a5"/>
        <w:numPr>
          <w:ilvl w:val="0"/>
          <w:numId w:val="1"/>
        </w:numPr>
        <w:tabs>
          <w:tab w:val="left" w:pos="430"/>
        </w:tabs>
        <w:spacing w:before="1" w:line="240" w:lineRule="auto"/>
        <w:ind w:right="146"/>
        <w:rPr>
          <w:rFonts w:ascii="Symbol" w:hAnsi="Symbol"/>
          <w:sz w:val="14"/>
        </w:rPr>
      </w:pPr>
      <w:r>
        <w:rPr>
          <w:sz w:val="14"/>
        </w:rPr>
        <w:t>В случае</w:t>
      </w:r>
      <w:proofErr w:type="gramStart"/>
      <w:r>
        <w:rPr>
          <w:sz w:val="14"/>
        </w:rPr>
        <w:t>,</w:t>
      </w:r>
      <w:proofErr w:type="gramEnd"/>
      <w:r>
        <w:rPr>
          <w:sz w:val="14"/>
        </w:rPr>
        <w:t xml:space="preserve"> если сумма вклада уменьшается ниже пороговой для действующей ставки, то новая ставка устанавливается согласно шкале процентов по данному</w:t>
      </w:r>
      <w:r>
        <w:rPr>
          <w:spacing w:val="1"/>
          <w:sz w:val="14"/>
        </w:rPr>
        <w:t xml:space="preserve"> </w:t>
      </w:r>
      <w:r>
        <w:rPr>
          <w:sz w:val="14"/>
        </w:rPr>
        <w:t>виду</w:t>
      </w:r>
      <w:r>
        <w:rPr>
          <w:spacing w:val="-2"/>
          <w:sz w:val="14"/>
        </w:rPr>
        <w:t xml:space="preserve"> </w:t>
      </w:r>
      <w:r>
        <w:rPr>
          <w:sz w:val="14"/>
        </w:rPr>
        <w:t>вклада</w:t>
      </w:r>
      <w:r>
        <w:rPr>
          <w:spacing w:val="2"/>
          <w:sz w:val="14"/>
        </w:rPr>
        <w:t xml:space="preserve"> </w:t>
      </w:r>
      <w:r>
        <w:rPr>
          <w:sz w:val="14"/>
        </w:rPr>
        <w:t>(если</w:t>
      </w:r>
      <w:r>
        <w:rPr>
          <w:spacing w:val="4"/>
          <w:sz w:val="14"/>
        </w:rPr>
        <w:t xml:space="preserve"> </w:t>
      </w:r>
      <w:r>
        <w:rPr>
          <w:sz w:val="14"/>
        </w:rPr>
        <w:t>условиями</w:t>
      </w:r>
      <w:r>
        <w:rPr>
          <w:spacing w:val="-1"/>
          <w:sz w:val="14"/>
        </w:rPr>
        <w:t xml:space="preserve"> </w:t>
      </w:r>
      <w:r>
        <w:rPr>
          <w:sz w:val="14"/>
        </w:rPr>
        <w:t>вклада</w:t>
      </w:r>
      <w:r>
        <w:rPr>
          <w:spacing w:val="3"/>
          <w:sz w:val="14"/>
        </w:rPr>
        <w:t xml:space="preserve"> </w:t>
      </w:r>
      <w:r>
        <w:rPr>
          <w:sz w:val="14"/>
        </w:rPr>
        <w:t>допускается</w:t>
      </w:r>
      <w:r>
        <w:rPr>
          <w:spacing w:val="-1"/>
          <w:sz w:val="14"/>
        </w:rPr>
        <w:t xml:space="preserve"> </w:t>
      </w:r>
      <w:r>
        <w:rPr>
          <w:sz w:val="14"/>
        </w:rPr>
        <w:t>востребование</w:t>
      </w:r>
      <w:r>
        <w:rPr>
          <w:spacing w:val="3"/>
          <w:sz w:val="14"/>
        </w:rPr>
        <w:t xml:space="preserve"> </w:t>
      </w:r>
      <w:r>
        <w:rPr>
          <w:sz w:val="14"/>
        </w:rPr>
        <w:t>части</w:t>
      </w:r>
      <w:r>
        <w:rPr>
          <w:spacing w:val="-1"/>
          <w:sz w:val="14"/>
        </w:rPr>
        <w:t xml:space="preserve"> </w:t>
      </w:r>
      <w:r>
        <w:rPr>
          <w:sz w:val="14"/>
        </w:rPr>
        <w:t>суммы</w:t>
      </w:r>
      <w:r>
        <w:rPr>
          <w:spacing w:val="1"/>
          <w:sz w:val="14"/>
        </w:rPr>
        <w:t xml:space="preserve"> </w:t>
      </w:r>
      <w:r>
        <w:rPr>
          <w:sz w:val="14"/>
        </w:rPr>
        <w:t>вклада).</w:t>
      </w:r>
    </w:p>
    <w:p w:rsidR="005C781C" w:rsidRDefault="00441665">
      <w:pPr>
        <w:pStyle w:val="a5"/>
        <w:numPr>
          <w:ilvl w:val="0"/>
          <w:numId w:val="1"/>
        </w:numPr>
        <w:tabs>
          <w:tab w:val="left" w:pos="430"/>
        </w:tabs>
        <w:spacing w:before="1" w:line="171" w:lineRule="exact"/>
        <w:rPr>
          <w:rFonts w:ascii="Symbol" w:hAnsi="Symbol"/>
          <w:sz w:val="14"/>
        </w:rPr>
      </w:pPr>
      <w:r>
        <w:rPr>
          <w:sz w:val="14"/>
        </w:rPr>
        <w:t>Капитализация</w:t>
      </w:r>
      <w:r>
        <w:rPr>
          <w:spacing w:val="-6"/>
          <w:sz w:val="14"/>
        </w:rPr>
        <w:t xml:space="preserve"> </w:t>
      </w:r>
      <w:r>
        <w:rPr>
          <w:sz w:val="14"/>
        </w:rPr>
        <w:t>(присоединение</w:t>
      </w:r>
      <w:r>
        <w:rPr>
          <w:spacing w:val="-7"/>
          <w:sz w:val="14"/>
        </w:rPr>
        <w:t xml:space="preserve"> </w:t>
      </w:r>
      <w:r>
        <w:rPr>
          <w:sz w:val="14"/>
        </w:rPr>
        <w:t>начисленных</w:t>
      </w:r>
      <w:r>
        <w:rPr>
          <w:spacing w:val="-7"/>
          <w:sz w:val="14"/>
        </w:rPr>
        <w:t xml:space="preserve"> </w:t>
      </w:r>
      <w:r>
        <w:rPr>
          <w:sz w:val="14"/>
        </w:rPr>
        <w:t>процентов</w:t>
      </w:r>
      <w:r>
        <w:rPr>
          <w:spacing w:val="-5"/>
          <w:sz w:val="14"/>
        </w:rPr>
        <w:t xml:space="preserve"> </w:t>
      </w:r>
      <w:r>
        <w:rPr>
          <w:sz w:val="14"/>
        </w:rPr>
        <w:t>к</w:t>
      </w:r>
      <w:r>
        <w:rPr>
          <w:spacing w:val="-7"/>
          <w:sz w:val="14"/>
        </w:rPr>
        <w:t xml:space="preserve"> </w:t>
      </w:r>
      <w:r>
        <w:rPr>
          <w:sz w:val="14"/>
        </w:rPr>
        <w:t>сумме</w:t>
      </w:r>
      <w:r>
        <w:rPr>
          <w:spacing w:val="-7"/>
          <w:sz w:val="14"/>
        </w:rPr>
        <w:t xml:space="preserve"> </w:t>
      </w:r>
      <w:r>
        <w:rPr>
          <w:sz w:val="14"/>
        </w:rPr>
        <w:t>вклада)</w:t>
      </w:r>
      <w:r>
        <w:rPr>
          <w:spacing w:val="-6"/>
          <w:sz w:val="14"/>
        </w:rPr>
        <w:t xml:space="preserve"> </w:t>
      </w:r>
      <w:r>
        <w:rPr>
          <w:sz w:val="14"/>
        </w:rPr>
        <w:t>не</w:t>
      </w:r>
      <w:r>
        <w:rPr>
          <w:spacing w:val="-7"/>
          <w:sz w:val="14"/>
        </w:rPr>
        <w:t xml:space="preserve"> </w:t>
      </w:r>
      <w:r>
        <w:rPr>
          <w:sz w:val="14"/>
        </w:rPr>
        <w:t>предусмотрена</w:t>
      </w:r>
      <w:r>
        <w:rPr>
          <w:spacing w:val="-3"/>
          <w:sz w:val="14"/>
        </w:rPr>
        <w:t xml:space="preserve"> </w:t>
      </w:r>
      <w:r>
        <w:rPr>
          <w:sz w:val="14"/>
        </w:rPr>
        <w:t>(если</w:t>
      </w:r>
      <w:r>
        <w:rPr>
          <w:spacing w:val="-6"/>
          <w:sz w:val="14"/>
        </w:rPr>
        <w:t xml:space="preserve"> </w:t>
      </w:r>
      <w:r>
        <w:rPr>
          <w:sz w:val="14"/>
        </w:rPr>
        <w:t>иное</w:t>
      </w:r>
      <w:r>
        <w:rPr>
          <w:spacing w:val="-4"/>
          <w:sz w:val="14"/>
        </w:rPr>
        <w:t xml:space="preserve"> </w:t>
      </w:r>
      <w:r>
        <w:rPr>
          <w:sz w:val="14"/>
        </w:rPr>
        <w:t>не</w:t>
      </w:r>
      <w:r>
        <w:rPr>
          <w:spacing w:val="-6"/>
          <w:sz w:val="14"/>
        </w:rPr>
        <w:t xml:space="preserve"> </w:t>
      </w:r>
      <w:r>
        <w:rPr>
          <w:sz w:val="14"/>
        </w:rPr>
        <w:t>определено</w:t>
      </w:r>
      <w:r>
        <w:rPr>
          <w:spacing w:val="-6"/>
          <w:sz w:val="14"/>
        </w:rPr>
        <w:t xml:space="preserve"> </w:t>
      </w:r>
      <w:r>
        <w:rPr>
          <w:sz w:val="14"/>
        </w:rPr>
        <w:t>условиями</w:t>
      </w:r>
      <w:r>
        <w:rPr>
          <w:spacing w:val="-7"/>
          <w:sz w:val="14"/>
        </w:rPr>
        <w:t xml:space="preserve"> </w:t>
      </w:r>
      <w:r>
        <w:rPr>
          <w:sz w:val="14"/>
        </w:rPr>
        <w:t>вклада).</w:t>
      </w:r>
    </w:p>
    <w:p w:rsidR="005C781C" w:rsidRDefault="00441665">
      <w:pPr>
        <w:pStyle w:val="a5"/>
        <w:numPr>
          <w:ilvl w:val="0"/>
          <w:numId w:val="1"/>
        </w:numPr>
        <w:tabs>
          <w:tab w:val="left" w:pos="430"/>
        </w:tabs>
        <w:spacing w:line="242" w:lineRule="auto"/>
        <w:ind w:right="142"/>
        <w:jc w:val="both"/>
        <w:rPr>
          <w:rFonts w:ascii="Symbol" w:hAnsi="Symbol"/>
          <w:sz w:val="14"/>
        </w:rPr>
      </w:pPr>
      <w:r>
        <w:rPr>
          <w:sz w:val="14"/>
        </w:rPr>
        <w:t xml:space="preserve">При </w:t>
      </w:r>
      <w:proofErr w:type="spellStart"/>
      <w:r>
        <w:rPr>
          <w:sz w:val="14"/>
        </w:rPr>
        <w:t>невостребовании</w:t>
      </w:r>
      <w:proofErr w:type="spellEnd"/>
      <w:r>
        <w:rPr>
          <w:sz w:val="14"/>
        </w:rPr>
        <w:t xml:space="preserve"> вклада по окончании срока в случае, есл</w:t>
      </w:r>
      <w:proofErr w:type="gramStart"/>
      <w:r>
        <w:rPr>
          <w:sz w:val="14"/>
        </w:rPr>
        <w:t>и ООО</w:t>
      </w:r>
      <w:proofErr w:type="gramEnd"/>
      <w:r>
        <w:rPr>
          <w:sz w:val="14"/>
        </w:rPr>
        <w:t xml:space="preserve"> «Банк БКФ» на дату окончания срока вклада продолжает привлекать</w:t>
      </w:r>
      <w:r>
        <w:rPr>
          <w:spacing w:val="1"/>
          <w:sz w:val="14"/>
        </w:rPr>
        <w:t xml:space="preserve"> </w:t>
      </w:r>
      <w:r>
        <w:rPr>
          <w:sz w:val="14"/>
        </w:rPr>
        <w:t>денежные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средства в подобный вид вклада, договор вклада считается пролонгированным на срок и на условиях, которые действуют по </w:t>
      </w:r>
      <w:r>
        <w:rPr>
          <w:sz w:val="14"/>
        </w:rPr>
        <w:t>данному виду вклада на дату</w:t>
      </w:r>
      <w:r>
        <w:rPr>
          <w:spacing w:val="1"/>
          <w:sz w:val="14"/>
        </w:rPr>
        <w:t xml:space="preserve"> </w:t>
      </w:r>
      <w:r>
        <w:rPr>
          <w:sz w:val="14"/>
        </w:rPr>
        <w:t>такой</w:t>
      </w:r>
      <w:r>
        <w:rPr>
          <w:spacing w:val="2"/>
          <w:sz w:val="14"/>
        </w:rPr>
        <w:t xml:space="preserve"> </w:t>
      </w:r>
      <w:r>
        <w:rPr>
          <w:sz w:val="14"/>
        </w:rPr>
        <w:t>пролонгации</w:t>
      </w:r>
      <w:r>
        <w:rPr>
          <w:spacing w:val="2"/>
          <w:sz w:val="14"/>
        </w:rPr>
        <w:t xml:space="preserve"> </w:t>
      </w:r>
      <w:r>
        <w:rPr>
          <w:sz w:val="14"/>
        </w:rPr>
        <w:t>(если</w:t>
      </w:r>
      <w:r>
        <w:rPr>
          <w:spacing w:val="2"/>
          <w:sz w:val="14"/>
        </w:rPr>
        <w:t xml:space="preserve"> </w:t>
      </w:r>
      <w:r>
        <w:rPr>
          <w:sz w:val="14"/>
        </w:rPr>
        <w:t>иное</w:t>
      </w:r>
      <w:r>
        <w:rPr>
          <w:spacing w:val="1"/>
          <w:sz w:val="14"/>
        </w:rPr>
        <w:t xml:space="preserve"> </w:t>
      </w:r>
      <w:r>
        <w:rPr>
          <w:sz w:val="14"/>
        </w:rPr>
        <w:t>не</w:t>
      </w:r>
      <w:r>
        <w:rPr>
          <w:spacing w:val="2"/>
          <w:sz w:val="14"/>
        </w:rPr>
        <w:t xml:space="preserve"> </w:t>
      </w:r>
      <w:r>
        <w:rPr>
          <w:sz w:val="14"/>
        </w:rPr>
        <w:t>определено</w:t>
      </w:r>
      <w:r>
        <w:rPr>
          <w:spacing w:val="2"/>
          <w:sz w:val="14"/>
        </w:rPr>
        <w:t xml:space="preserve"> </w:t>
      </w:r>
      <w:r>
        <w:rPr>
          <w:sz w:val="14"/>
        </w:rPr>
        <w:t>условиями</w:t>
      </w:r>
      <w:r>
        <w:rPr>
          <w:spacing w:val="-1"/>
          <w:sz w:val="14"/>
        </w:rPr>
        <w:t xml:space="preserve"> </w:t>
      </w:r>
      <w:r>
        <w:rPr>
          <w:sz w:val="14"/>
        </w:rPr>
        <w:t>вклада).</w:t>
      </w:r>
    </w:p>
    <w:p w:rsidR="005C781C" w:rsidRDefault="00441665">
      <w:pPr>
        <w:pStyle w:val="a5"/>
        <w:numPr>
          <w:ilvl w:val="0"/>
          <w:numId w:val="1"/>
        </w:numPr>
        <w:tabs>
          <w:tab w:val="left" w:pos="430"/>
        </w:tabs>
        <w:spacing w:line="240" w:lineRule="auto"/>
        <w:ind w:right="147"/>
        <w:jc w:val="both"/>
        <w:rPr>
          <w:rFonts w:ascii="Symbol" w:hAnsi="Symbol"/>
          <w:sz w:val="14"/>
        </w:rPr>
      </w:pPr>
      <w:r>
        <w:rPr>
          <w:sz w:val="14"/>
        </w:rPr>
        <w:t>Если</w:t>
      </w:r>
      <w:r>
        <w:rPr>
          <w:spacing w:val="1"/>
          <w:sz w:val="14"/>
        </w:rPr>
        <w:t xml:space="preserve"> </w:t>
      </w:r>
      <w:r>
        <w:rPr>
          <w:sz w:val="14"/>
        </w:rPr>
        <w:t>на</w:t>
      </w:r>
      <w:r>
        <w:rPr>
          <w:spacing w:val="1"/>
          <w:sz w:val="14"/>
        </w:rPr>
        <w:t xml:space="preserve"> </w:t>
      </w:r>
      <w:r>
        <w:rPr>
          <w:sz w:val="14"/>
        </w:rPr>
        <w:t>момент</w:t>
      </w:r>
      <w:r>
        <w:rPr>
          <w:spacing w:val="1"/>
          <w:sz w:val="14"/>
        </w:rPr>
        <w:t xml:space="preserve"> </w:t>
      </w:r>
      <w:r>
        <w:rPr>
          <w:sz w:val="14"/>
        </w:rPr>
        <w:t>пролонгации</w:t>
      </w:r>
      <w:r>
        <w:rPr>
          <w:spacing w:val="1"/>
          <w:sz w:val="14"/>
        </w:rPr>
        <w:t xml:space="preserve"> </w:t>
      </w:r>
      <w:r>
        <w:rPr>
          <w:sz w:val="14"/>
        </w:rPr>
        <w:t>прекращен</w:t>
      </w:r>
      <w:r>
        <w:rPr>
          <w:spacing w:val="1"/>
          <w:sz w:val="14"/>
        </w:rPr>
        <w:t xml:space="preserve"> </w:t>
      </w:r>
      <w:r>
        <w:rPr>
          <w:sz w:val="14"/>
        </w:rPr>
        <w:t>прием</w:t>
      </w:r>
      <w:r>
        <w:rPr>
          <w:spacing w:val="1"/>
          <w:sz w:val="14"/>
        </w:rPr>
        <w:t xml:space="preserve"> </w:t>
      </w:r>
      <w:r>
        <w:rPr>
          <w:sz w:val="14"/>
        </w:rPr>
        <w:t>данного</w:t>
      </w:r>
      <w:r>
        <w:rPr>
          <w:spacing w:val="1"/>
          <w:sz w:val="14"/>
        </w:rPr>
        <w:t xml:space="preserve"> </w:t>
      </w:r>
      <w:r>
        <w:rPr>
          <w:sz w:val="14"/>
        </w:rPr>
        <w:t>вида</w:t>
      </w:r>
      <w:r>
        <w:rPr>
          <w:spacing w:val="1"/>
          <w:sz w:val="14"/>
        </w:rPr>
        <w:t xml:space="preserve"> </w:t>
      </w:r>
      <w:r>
        <w:rPr>
          <w:sz w:val="14"/>
        </w:rPr>
        <w:t>Вклада,</w:t>
      </w:r>
      <w:r>
        <w:rPr>
          <w:spacing w:val="1"/>
          <w:sz w:val="14"/>
        </w:rPr>
        <w:t xml:space="preserve"> </w:t>
      </w:r>
      <w:r>
        <w:rPr>
          <w:sz w:val="14"/>
        </w:rPr>
        <w:t>то</w:t>
      </w:r>
      <w:r>
        <w:rPr>
          <w:spacing w:val="1"/>
          <w:sz w:val="14"/>
        </w:rPr>
        <w:t xml:space="preserve"> </w:t>
      </w:r>
      <w:r>
        <w:rPr>
          <w:sz w:val="14"/>
        </w:rPr>
        <w:t>настоящий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</w:t>
      </w:r>
      <w:r>
        <w:rPr>
          <w:spacing w:val="1"/>
          <w:sz w:val="14"/>
        </w:rPr>
        <w:t xml:space="preserve"> </w:t>
      </w:r>
      <w:r>
        <w:rPr>
          <w:sz w:val="14"/>
        </w:rPr>
        <w:t>считается</w:t>
      </w:r>
      <w:r>
        <w:rPr>
          <w:spacing w:val="1"/>
          <w:sz w:val="14"/>
        </w:rPr>
        <w:t xml:space="preserve"> </w:t>
      </w:r>
      <w:r>
        <w:rPr>
          <w:sz w:val="14"/>
        </w:rPr>
        <w:t>пролонгированным</w:t>
      </w:r>
      <w:r>
        <w:rPr>
          <w:spacing w:val="1"/>
          <w:sz w:val="14"/>
        </w:rPr>
        <w:t xml:space="preserve"> </w:t>
      </w:r>
      <w:r>
        <w:rPr>
          <w:sz w:val="14"/>
        </w:rPr>
        <w:t>на</w:t>
      </w:r>
      <w:r>
        <w:rPr>
          <w:spacing w:val="1"/>
          <w:sz w:val="14"/>
        </w:rPr>
        <w:t xml:space="preserve"> </w:t>
      </w:r>
      <w:r>
        <w:rPr>
          <w:sz w:val="14"/>
        </w:rPr>
        <w:t>условиях</w:t>
      </w:r>
      <w:r>
        <w:rPr>
          <w:spacing w:val="1"/>
          <w:sz w:val="14"/>
        </w:rPr>
        <w:t xml:space="preserve"> </w:t>
      </w:r>
      <w:r>
        <w:rPr>
          <w:sz w:val="14"/>
        </w:rPr>
        <w:t>вклада</w:t>
      </w:r>
      <w:r>
        <w:rPr>
          <w:spacing w:val="1"/>
          <w:sz w:val="14"/>
        </w:rPr>
        <w:t xml:space="preserve"> </w:t>
      </w:r>
      <w:r>
        <w:rPr>
          <w:sz w:val="14"/>
        </w:rPr>
        <w:t>«До</w:t>
      </w:r>
      <w:r>
        <w:rPr>
          <w:spacing w:val="1"/>
          <w:sz w:val="14"/>
        </w:rPr>
        <w:t xml:space="preserve"> </w:t>
      </w:r>
      <w:r>
        <w:rPr>
          <w:sz w:val="14"/>
        </w:rPr>
        <w:t>востребования»,</w:t>
      </w:r>
      <w:r>
        <w:rPr>
          <w:spacing w:val="-1"/>
          <w:sz w:val="14"/>
        </w:rPr>
        <w:t xml:space="preserve"> </w:t>
      </w:r>
      <w:r>
        <w:rPr>
          <w:sz w:val="14"/>
        </w:rPr>
        <w:t>действующего</w:t>
      </w:r>
      <w:r>
        <w:rPr>
          <w:spacing w:val="-1"/>
          <w:sz w:val="14"/>
        </w:rPr>
        <w:t xml:space="preserve"> </w:t>
      </w:r>
      <w:r>
        <w:rPr>
          <w:sz w:val="14"/>
        </w:rPr>
        <w:t>в Банке</w:t>
      </w:r>
      <w:r>
        <w:rPr>
          <w:spacing w:val="4"/>
          <w:sz w:val="14"/>
        </w:rPr>
        <w:t xml:space="preserve"> </w:t>
      </w:r>
      <w:r>
        <w:rPr>
          <w:sz w:val="14"/>
        </w:rPr>
        <w:t>на</w:t>
      </w:r>
      <w:r>
        <w:rPr>
          <w:spacing w:val="-1"/>
          <w:sz w:val="14"/>
        </w:rPr>
        <w:t xml:space="preserve"> </w:t>
      </w:r>
      <w:r>
        <w:rPr>
          <w:sz w:val="14"/>
        </w:rPr>
        <w:t>момент пролонгации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Договора</w:t>
      </w:r>
      <w:r>
        <w:rPr>
          <w:spacing w:val="1"/>
          <w:sz w:val="14"/>
        </w:rPr>
        <w:t xml:space="preserve"> </w:t>
      </w:r>
      <w:r>
        <w:rPr>
          <w:sz w:val="14"/>
        </w:rPr>
        <w:t>(если</w:t>
      </w:r>
      <w:r>
        <w:rPr>
          <w:spacing w:val="1"/>
          <w:sz w:val="14"/>
        </w:rPr>
        <w:t xml:space="preserve"> </w:t>
      </w:r>
      <w:r>
        <w:rPr>
          <w:sz w:val="14"/>
        </w:rPr>
        <w:t>иное</w:t>
      </w:r>
      <w:r>
        <w:rPr>
          <w:spacing w:val="1"/>
          <w:sz w:val="14"/>
        </w:rPr>
        <w:t xml:space="preserve"> </w:t>
      </w:r>
      <w:r>
        <w:rPr>
          <w:sz w:val="14"/>
        </w:rPr>
        <w:t>не определено</w:t>
      </w:r>
      <w:r>
        <w:rPr>
          <w:spacing w:val="1"/>
          <w:sz w:val="14"/>
        </w:rPr>
        <w:t xml:space="preserve"> </w:t>
      </w:r>
      <w:r>
        <w:rPr>
          <w:sz w:val="14"/>
        </w:rPr>
        <w:t>условиями</w:t>
      </w:r>
      <w:r>
        <w:rPr>
          <w:spacing w:val="-1"/>
          <w:sz w:val="14"/>
        </w:rPr>
        <w:t xml:space="preserve"> </w:t>
      </w:r>
      <w:r>
        <w:rPr>
          <w:sz w:val="14"/>
        </w:rPr>
        <w:t>вклада).</w:t>
      </w:r>
    </w:p>
    <w:p w:rsidR="005C781C" w:rsidRDefault="00441665">
      <w:pPr>
        <w:pStyle w:val="a5"/>
        <w:numPr>
          <w:ilvl w:val="0"/>
          <w:numId w:val="1"/>
        </w:numPr>
        <w:tabs>
          <w:tab w:val="left" w:pos="430"/>
        </w:tabs>
        <w:spacing w:line="220" w:lineRule="exact"/>
        <w:rPr>
          <w:rFonts w:ascii="Symbol" w:hAnsi="Symbol"/>
          <w:sz w:val="18"/>
        </w:rPr>
      </w:pPr>
      <w:r>
        <w:rPr>
          <w:sz w:val="14"/>
        </w:rPr>
        <w:t>Процентные</w:t>
      </w:r>
      <w:r>
        <w:rPr>
          <w:spacing w:val="-7"/>
          <w:sz w:val="14"/>
        </w:rPr>
        <w:t xml:space="preserve"> </w:t>
      </w:r>
      <w:r>
        <w:rPr>
          <w:sz w:val="14"/>
        </w:rPr>
        <w:t>ставки</w:t>
      </w:r>
      <w:r>
        <w:rPr>
          <w:spacing w:val="-6"/>
          <w:sz w:val="14"/>
        </w:rPr>
        <w:t xml:space="preserve"> </w:t>
      </w:r>
      <w:r>
        <w:rPr>
          <w:sz w:val="14"/>
        </w:rPr>
        <w:t>по</w:t>
      </w:r>
      <w:r>
        <w:rPr>
          <w:spacing w:val="-8"/>
          <w:sz w:val="14"/>
        </w:rPr>
        <w:t xml:space="preserve"> </w:t>
      </w:r>
      <w:r>
        <w:rPr>
          <w:sz w:val="14"/>
        </w:rPr>
        <w:t>вкладам</w:t>
      </w:r>
      <w:r>
        <w:rPr>
          <w:spacing w:val="-6"/>
          <w:sz w:val="14"/>
        </w:rPr>
        <w:t xml:space="preserve"> </w:t>
      </w:r>
      <w:r>
        <w:rPr>
          <w:sz w:val="14"/>
        </w:rPr>
        <w:t>указаны</w:t>
      </w:r>
      <w:r>
        <w:rPr>
          <w:spacing w:val="-7"/>
          <w:sz w:val="14"/>
        </w:rPr>
        <w:t xml:space="preserve"> </w:t>
      </w:r>
      <w:r>
        <w:rPr>
          <w:sz w:val="14"/>
        </w:rPr>
        <w:t>в</w:t>
      </w:r>
      <w:r>
        <w:rPr>
          <w:spacing w:val="-7"/>
          <w:sz w:val="14"/>
        </w:rPr>
        <w:t xml:space="preserve"> </w:t>
      </w:r>
      <w:r>
        <w:rPr>
          <w:sz w:val="14"/>
        </w:rPr>
        <w:t>%%</w:t>
      </w:r>
      <w:r>
        <w:rPr>
          <w:spacing w:val="-6"/>
          <w:sz w:val="14"/>
        </w:rPr>
        <w:t xml:space="preserve"> </w:t>
      </w:r>
      <w:proofErr w:type="gramStart"/>
      <w:r>
        <w:rPr>
          <w:sz w:val="14"/>
        </w:rPr>
        <w:t>годовых</w:t>
      </w:r>
      <w:proofErr w:type="gramEnd"/>
      <w:r>
        <w:rPr>
          <w:sz w:val="14"/>
        </w:rPr>
        <w:t>.</w:t>
      </w:r>
    </w:p>
    <w:p w:rsidR="005C781C" w:rsidRDefault="00441665">
      <w:pPr>
        <w:spacing w:before="48"/>
        <w:ind w:left="146"/>
        <w:rPr>
          <w:sz w:val="18"/>
        </w:rPr>
      </w:pPr>
      <w:r>
        <w:rPr>
          <w:rFonts w:ascii="Arial Black" w:hAnsi="Arial Black"/>
          <w:color w:val="CC6600"/>
          <w:u w:val="single" w:color="CC6600"/>
        </w:rPr>
        <w:t>ВКЛАД</w:t>
      </w:r>
      <w:r>
        <w:rPr>
          <w:rFonts w:ascii="Arial Black" w:hAnsi="Arial Black"/>
          <w:color w:val="CC6600"/>
          <w:spacing w:val="-7"/>
          <w:u w:val="single" w:color="CC6600"/>
        </w:rPr>
        <w:t xml:space="preserve"> </w:t>
      </w:r>
      <w:r>
        <w:rPr>
          <w:rFonts w:ascii="Arial Black" w:hAnsi="Arial Black"/>
          <w:color w:val="CC6600"/>
          <w:u w:val="single" w:color="CC6600"/>
        </w:rPr>
        <w:t>«</w:t>
      </w:r>
      <w:r>
        <w:rPr>
          <w:rFonts w:ascii="Arial Black" w:hAnsi="Arial Black"/>
          <w:color w:val="C00000"/>
          <w:u w:val="single" w:color="CC6600"/>
        </w:rPr>
        <w:t>БКФ</w:t>
      </w:r>
      <w:proofErr w:type="gramStart"/>
      <w:r>
        <w:rPr>
          <w:rFonts w:ascii="Arial Black" w:hAnsi="Arial Black"/>
          <w:color w:val="C00000"/>
          <w:u w:val="single" w:color="CC6600"/>
        </w:rPr>
        <w:t>.Х</w:t>
      </w:r>
      <w:proofErr w:type="gramEnd"/>
      <w:r>
        <w:rPr>
          <w:rFonts w:ascii="Arial Black" w:hAnsi="Arial Black"/>
          <w:color w:val="C00000"/>
          <w:u w:val="single" w:color="CC6600"/>
        </w:rPr>
        <w:t>ИТ</w:t>
      </w:r>
      <w:r>
        <w:rPr>
          <w:rFonts w:ascii="Arial Black" w:hAnsi="Arial Black"/>
          <w:color w:val="CC6600"/>
          <w:u w:val="single" w:color="CC6600"/>
        </w:rPr>
        <w:t>»</w:t>
      </w:r>
      <w:r>
        <w:rPr>
          <w:rFonts w:ascii="Arial Black" w:hAnsi="Arial Black"/>
          <w:color w:val="CC6600"/>
          <w:spacing w:val="-16"/>
        </w:rPr>
        <w:t xml:space="preserve"> </w:t>
      </w:r>
      <w:r>
        <w:rPr>
          <w:sz w:val="18"/>
        </w:rPr>
        <w:t>(ежемесячная</w:t>
      </w:r>
      <w:r>
        <w:rPr>
          <w:spacing w:val="-3"/>
          <w:sz w:val="18"/>
        </w:rPr>
        <w:t xml:space="preserve"> </w:t>
      </w:r>
      <w:r>
        <w:rPr>
          <w:sz w:val="18"/>
        </w:rPr>
        <w:t>выплата</w:t>
      </w:r>
      <w:r>
        <w:rPr>
          <w:spacing w:val="-5"/>
          <w:sz w:val="18"/>
        </w:rPr>
        <w:t xml:space="preserve"> </w:t>
      </w:r>
      <w:r>
        <w:rPr>
          <w:sz w:val="18"/>
        </w:rPr>
        <w:t>процентов)</w:t>
      </w:r>
    </w:p>
    <w:p w:rsidR="005C781C" w:rsidRDefault="005C781C">
      <w:pPr>
        <w:pStyle w:val="a3"/>
        <w:ind w:left="0" w:firstLine="0"/>
        <w:rPr>
          <w:sz w:val="6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127"/>
        <w:gridCol w:w="1416"/>
        <w:gridCol w:w="6097"/>
      </w:tblGrid>
      <w:tr w:rsidR="005C781C">
        <w:trPr>
          <w:trHeight w:val="337"/>
        </w:trPr>
        <w:tc>
          <w:tcPr>
            <w:tcW w:w="3121" w:type="dxa"/>
            <w:gridSpan w:val="2"/>
          </w:tcPr>
          <w:p w:rsidR="005C781C" w:rsidRDefault="00441665">
            <w:pPr>
              <w:pStyle w:val="TableParagraph"/>
              <w:spacing w:before="70"/>
              <w:ind w:left="7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Минимальная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сумма</w:t>
            </w:r>
          </w:p>
        </w:tc>
        <w:tc>
          <w:tcPr>
            <w:tcW w:w="1416" w:type="dxa"/>
          </w:tcPr>
          <w:p w:rsidR="005C781C" w:rsidRDefault="00441665">
            <w:pPr>
              <w:pStyle w:val="TableParagraph"/>
              <w:spacing w:before="70"/>
              <w:ind w:left="35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375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дней</w:t>
            </w:r>
          </w:p>
        </w:tc>
        <w:tc>
          <w:tcPr>
            <w:tcW w:w="6097" w:type="dxa"/>
            <w:vMerge w:val="restart"/>
          </w:tcPr>
          <w:p w:rsidR="005C781C" w:rsidRDefault="00441665">
            <w:pPr>
              <w:pStyle w:val="TableParagraph"/>
              <w:spacing w:before="24" w:line="244" w:lineRule="auto"/>
              <w:ind w:right="96" w:hanging="84"/>
              <w:rPr>
                <w:sz w:val="15"/>
              </w:rPr>
            </w:pPr>
            <w:r>
              <w:rPr>
                <w:sz w:val="15"/>
              </w:rPr>
              <w:t>* Размер процентов, начисляемых на сумму Вклада в течение всего срока Вклада,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определяется исходя из размера ключевой ставки Банка России, уменьшенной на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 xml:space="preserve">0,90 процентных пункта. </w:t>
            </w:r>
            <w:proofErr w:type="spellStart"/>
            <w:r>
              <w:rPr>
                <w:sz w:val="15"/>
              </w:rPr>
              <w:t>Мин</w:t>
            </w:r>
            <w:proofErr w:type="gramStart"/>
            <w:r>
              <w:rPr>
                <w:sz w:val="15"/>
              </w:rPr>
              <w:t>.с</w:t>
            </w:r>
            <w:proofErr w:type="gramEnd"/>
            <w:r>
              <w:rPr>
                <w:sz w:val="15"/>
              </w:rPr>
              <w:t>тавка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3,5%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годовых. </w:t>
            </w:r>
            <w:proofErr w:type="spellStart"/>
            <w:r>
              <w:rPr>
                <w:sz w:val="15"/>
              </w:rPr>
              <w:t>Макс</w:t>
            </w:r>
            <w:proofErr w:type="gramStart"/>
            <w:r>
              <w:rPr>
                <w:sz w:val="15"/>
              </w:rPr>
              <w:t>.с</w:t>
            </w:r>
            <w:proofErr w:type="gramEnd"/>
            <w:r>
              <w:rPr>
                <w:sz w:val="15"/>
              </w:rPr>
              <w:t>тавка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16,0%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годовых.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В случае изменения размера ключевой ставки Банка России новая процентная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ставка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Вкладу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действует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дня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вступления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силу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новой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ключевой ставки.</w:t>
            </w:r>
          </w:p>
        </w:tc>
      </w:tr>
      <w:tr w:rsidR="005C781C">
        <w:trPr>
          <w:trHeight w:val="570"/>
        </w:trPr>
        <w:tc>
          <w:tcPr>
            <w:tcW w:w="994" w:type="dxa"/>
          </w:tcPr>
          <w:p w:rsidR="005C781C" w:rsidRDefault="00441665">
            <w:pPr>
              <w:pStyle w:val="TableParagraph"/>
              <w:spacing w:before="176"/>
              <w:ind w:left="31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РУБ</w:t>
            </w:r>
          </w:p>
        </w:tc>
        <w:tc>
          <w:tcPr>
            <w:tcW w:w="2127" w:type="dxa"/>
          </w:tcPr>
          <w:p w:rsidR="005C781C" w:rsidRDefault="005C781C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5C781C" w:rsidRDefault="004416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416" w:type="dxa"/>
          </w:tcPr>
          <w:p w:rsidR="005C781C" w:rsidRDefault="00441665">
            <w:pPr>
              <w:pStyle w:val="TableParagraph"/>
              <w:spacing w:before="176"/>
              <w:ind w:left="367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15,10%</w:t>
            </w:r>
            <w:r>
              <w:rPr>
                <w:rFonts w:ascii="Arial"/>
                <w:b/>
                <w:color w:val="C00000"/>
                <w:sz w:val="18"/>
              </w:rPr>
              <w:t>*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5C781C" w:rsidRDefault="005C781C">
            <w:pPr>
              <w:rPr>
                <w:sz w:val="2"/>
                <w:szCs w:val="2"/>
              </w:rPr>
            </w:pPr>
          </w:p>
        </w:tc>
      </w:tr>
    </w:tbl>
    <w:p w:rsidR="005C781C" w:rsidRDefault="00441665">
      <w:pPr>
        <w:pStyle w:val="a5"/>
        <w:numPr>
          <w:ilvl w:val="1"/>
          <w:numId w:val="1"/>
        </w:numPr>
        <w:tabs>
          <w:tab w:val="left" w:pos="713"/>
        </w:tabs>
        <w:spacing w:before="89"/>
        <w:rPr>
          <w:sz w:val="16"/>
        </w:rPr>
      </w:pPr>
      <w:r>
        <w:rPr>
          <w:sz w:val="16"/>
        </w:rPr>
        <w:t>Вклад</w:t>
      </w:r>
      <w:r>
        <w:rPr>
          <w:spacing w:val="-6"/>
          <w:sz w:val="16"/>
        </w:rPr>
        <w:t xml:space="preserve"> </w:t>
      </w:r>
      <w:r>
        <w:rPr>
          <w:sz w:val="16"/>
        </w:rPr>
        <w:t>пополняемый.</w:t>
      </w:r>
      <w:r>
        <w:rPr>
          <w:spacing w:val="-6"/>
          <w:sz w:val="16"/>
        </w:rPr>
        <w:t xml:space="preserve"> </w:t>
      </w:r>
      <w:r>
        <w:rPr>
          <w:sz w:val="16"/>
        </w:rPr>
        <w:t>Пополнение</w:t>
      </w:r>
      <w:r>
        <w:rPr>
          <w:spacing w:val="-6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допускается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proofErr w:type="gramStart"/>
      <w:r>
        <w:rPr>
          <w:sz w:val="16"/>
        </w:rPr>
        <w:t>последние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30</w:t>
      </w:r>
      <w:r>
        <w:rPr>
          <w:spacing w:val="-5"/>
          <w:sz w:val="16"/>
        </w:rPr>
        <w:t xml:space="preserve"> </w:t>
      </w:r>
      <w:r>
        <w:rPr>
          <w:sz w:val="16"/>
        </w:rPr>
        <w:t>дней</w:t>
      </w:r>
      <w:r>
        <w:rPr>
          <w:spacing w:val="-7"/>
          <w:sz w:val="16"/>
        </w:rPr>
        <w:t xml:space="preserve"> </w:t>
      </w:r>
      <w:r>
        <w:rPr>
          <w:sz w:val="16"/>
        </w:rPr>
        <w:t>срока</w:t>
      </w:r>
      <w:r>
        <w:rPr>
          <w:spacing w:val="-8"/>
          <w:sz w:val="16"/>
        </w:rPr>
        <w:t xml:space="preserve"> </w:t>
      </w:r>
      <w:r>
        <w:rPr>
          <w:sz w:val="16"/>
        </w:rPr>
        <w:t>вклада.</w:t>
      </w:r>
    </w:p>
    <w:p w:rsidR="005C781C" w:rsidRDefault="00441665">
      <w:pPr>
        <w:pStyle w:val="a5"/>
        <w:numPr>
          <w:ilvl w:val="1"/>
          <w:numId w:val="1"/>
        </w:numPr>
        <w:tabs>
          <w:tab w:val="left" w:pos="713"/>
        </w:tabs>
        <w:rPr>
          <w:sz w:val="16"/>
        </w:rPr>
      </w:pPr>
      <w:r>
        <w:rPr>
          <w:sz w:val="16"/>
        </w:rPr>
        <w:t>Допускается</w:t>
      </w:r>
      <w:r>
        <w:rPr>
          <w:spacing w:val="-3"/>
          <w:sz w:val="16"/>
        </w:rPr>
        <w:t xml:space="preserve"> </w:t>
      </w:r>
      <w:r>
        <w:rPr>
          <w:sz w:val="16"/>
        </w:rPr>
        <w:t>частичное</w:t>
      </w:r>
      <w:r>
        <w:rPr>
          <w:spacing w:val="-5"/>
          <w:sz w:val="16"/>
        </w:rPr>
        <w:t xml:space="preserve"> </w:t>
      </w:r>
      <w:r>
        <w:rPr>
          <w:sz w:val="16"/>
        </w:rPr>
        <w:t>снятие</w:t>
      </w:r>
      <w:r>
        <w:rPr>
          <w:spacing w:val="-4"/>
          <w:sz w:val="16"/>
        </w:rPr>
        <w:t xml:space="preserve"> </w:t>
      </w:r>
      <w:r>
        <w:rPr>
          <w:sz w:val="16"/>
        </w:rPr>
        <w:t>денежных</w:t>
      </w:r>
      <w:r>
        <w:rPr>
          <w:spacing w:val="-6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91</w:t>
      </w:r>
      <w:r>
        <w:rPr>
          <w:spacing w:val="-4"/>
          <w:sz w:val="16"/>
        </w:rPr>
        <w:t xml:space="preserve"> </w:t>
      </w:r>
      <w:r>
        <w:rPr>
          <w:sz w:val="16"/>
        </w:rPr>
        <w:t>дня,</w:t>
      </w:r>
      <w:r>
        <w:rPr>
          <w:spacing w:val="-1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условии</w:t>
      </w:r>
      <w:r>
        <w:rPr>
          <w:spacing w:val="-6"/>
          <w:sz w:val="16"/>
        </w:rPr>
        <w:t xml:space="preserve"> </w:t>
      </w:r>
      <w:r>
        <w:rPr>
          <w:sz w:val="16"/>
        </w:rPr>
        <w:t>сохранения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вкладе</w:t>
      </w:r>
      <w:r>
        <w:rPr>
          <w:spacing w:val="-6"/>
          <w:sz w:val="16"/>
        </w:rPr>
        <w:t xml:space="preserve"> </w:t>
      </w:r>
      <w:r>
        <w:rPr>
          <w:sz w:val="16"/>
        </w:rPr>
        <w:t>суммы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менее</w:t>
      </w:r>
      <w:r>
        <w:rPr>
          <w:spacing w:val="-3"/>
          <w:sz w:val="16"/>
        </w:rPr>
        <w:t xml:space="preserve"> </w:t>
      </w:r>
      <w:r>
        <w:rPr>
          <w:sz w:val="16"/>
        </w:rPr>
        <w:t>10</w:t>
      </w:r>
      <w:r>
        <w:rPr>
          <w:spacing w:val="-3"/>
          <w:sz w:val="16"/>
        </w:rPr>
        <w:t xml:space="preserve"> </w:t>
      </w:r>
      <w:r>
        <w:rPr>
          <w:sz w:val="16"/>
        </w:rPr>
        <w:t>000</w:t>
      </w:r>
      <w:r>
        <w:rPr>
          <w:spacing w:val="-6"/>
          <w:sz w:val="16"/>
        </w:rPr>
        <w:t xml:space="preserve"> </w:t>
      </w:r>
      <w:r>
        <w:rPr>
          <w:sz w:val="16"/>
        </w:rPr>
        <w:t>рублей.</w:t>
      </w:r>
    </w:p>
    <w:p w:rsidR="005C781C" w:rsidRDefault="00441665">
      <w:pPr>
        <w:pStyle w:val="a5"/>
        <w:numPr>
          <w:ilvl w:val="1"/>
          <w:numId w:val="1"/>
        </w:numPr>
        <w:tabs>
          <w:tab w:val="left" w:pos="713"/>
        </w:tabs>
        <w:spacing w:line="240" w:lineRule="auto"/>
        <w:ind w:right="158"/>
        <w:rPr>
          <w:sz w:val="16"/>
        </w:rPr>
      </w:pPr>
      <w:r>
        <w:rPr>
          <w:sz w:val="16"/>
        </w:rPr>
        <w:t>При досрочном расторжении доход выплачивается: при нахождении денежных средств менее 181 дней – по ставке 0,01% годовых; при</w:t>
      </w:r>
      <w:r>
        <w:rPr>
          <w:spacing w:val="-40"/>
          <w:sz w:val="16"/>
        </w:rPr>
        <w:t xml:space="preserve"> </w:t>
      </w:r>
      <w:r>
        <w:rPr>
          <w:spacing w:val="-1"/>
          <w:w w:val="105"/>
          <w:sz w:val="16"/>
        </w:rPr>
        <w:t>нахождении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денежных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средств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от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181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до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374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дней</w:t>
      </w:r>
      <w:r>
        <w:rPr>
          <w:spacing w:val="-6"/>
          <w:w w:val="105"/>
          <w:sz w:val="16"/>
        </w:rPr>
        <w:t xml:space="preserve"> </w:t>
      </w:r>
      <w:r>
        <w:rPr>
          <w:w w:val="115"/>
          <w:sz w:val="16"/>
        </w:rPr>
        <w:t>–</w:t>
      </w:r>
      <w:r>
        <w:rPr>
          <w:spacing w:val="-12"/>
          <w:w w:val="11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ставке,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определяемой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соответствии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договором.</w:t>
      </w:r>
    </w:p>
    <w:p w:rsidR="005C781C" w:rsidRDefault="00441665">
      <w:pPr>
        <w:pStyle w:val="a5"/>
        <w:numPr>
          <w:ilvl w:val="1"/>
          <w:numId w:val="1"/>
        </w:numPr>
        <w:tabs>
          <w:tab w:val="left" w:pos="713"/>
        </w:tabs>
        <w:spacing w:before="2" w:line="196" w:lineRule="exact"/>
        <w:rPr>
          <w:sz w:val="16"/>
        </w:rPr>
      </w:pPr>
      <w:r>
        <w:rPr>
          <w:sz w:val="16"/>
        </w:rPr>
        <w:t>Условия</w:t>
      </w:r>
      <w:r>
        <w:rPr>
          <w:spacing w:val="-8"/>
          <w:sz w:val="16"/>
        </w:rPr>
        <w:t xml:space="preserve"> </w:t>
      </w:r>
      <w:r>
        <w:rPr>
          <w:sz w:val="16"/>
        </w:rPr>
        <w:t>открытия</w:t>
      </w:r>
      <w:r>
        <w:rPr>
          <w:spacing w:val="-7"/>
          <w:sz w:val="16"/>
        </w:rPr>
        <w:t xml:space="preserve"> </w:t>
      </w:r>
      <w:r>
        <w:rPr>
          <w:sz w:val="16"/>
        </w:rPr>
        <w:t>вклада:</w:t>
      </w:r>
    </w:p>
    <w:p w:rsidR="005C781C" w:rsidRDefault="00441665">
      <w:pPr>
        <w:pStyle w:val="a5"/>
        <w:numPr>
          <w:ilvl w:val="2"/>
          <w:numId w:val="1"/>
        </w:numPr>
        <w:tabs>
          <w:tab w:val="left" w:pos="1141"/>
        </w:tabs>
        <w:spacing w:line="190" w:lineRule="exact"/>
        <w:ind w:hanging="287"/>
        <w:rPr>
          <w:rFonts w:ascii="Courier New" w:hAnsi="Courier New"/>
          <w:sz w:val="16"/>
        </w:rPr>
      </w:pP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одного</w:t>
      </w:r>
      <w:r>
        <w:rPr>
          <w:spacing w:val="-7"/>
          <w:sz w:val="16"/>
        </w:rPr>
        <w:t xml:space="preserve"> </w:t>
      </w:r>
      <w:r>
        <w:rPr>
          <w:sz w:val="16"/>
        </w:rPr>
        <w:t>клиента</w:t>
      </w:r>
      <w:r>
        <w:rPr>
          <w:spacing w:val="-9"/>
          <w:sz w:val="16"/>
        </w:rPr>
        <w:t xml:space="preserve"> </w:t>
      </w:r>
      <w:r>
        <w:rPr>
          <w:sz w:val="16"/>
        </w:rPr>
        <w:t>может</w:t>
      </w:r>
      <w:r>
        <w:rPr>
          <w:spacing w:val="-9"/>
          <w:sz w:val="16"/>
        </w:rPr>
        <w:t xml:space="preserve"> </w:t>
      </w:r>
      <w:r>
        <w:rPr>
          <w:sz w:val="16"/>
        </w:rPr>
        <w:t>быть</w:t>
      </w:r>
      <w:r>
        <w:rPr>
          <w:spacing w:val="-8"/>
          <w:sz w:val="16"/>
        </w:rPr>
        <w:t xml:space="preserve"> </w:t>
      </w:r>
      <w:r>
        <w:rPr>
          <w:sz w:val="16"/>
        </w:rPr>
        <w:t>открыт</w:t>
      </w:r>
      <w:r>
        <w:rPr>
          <w:spacing w:val="-8"/>
          <w:sz w:val="16"/>
        </w:rPr>
        <w:t xml:space="preserve"> </w:t>
      </w:r>
      <w:r>
        <w:rPr>
          <w:sz w:val="16"/>
        </w:rPr>
        <w:t>только</w:t>
      </w:r>
      <w:r>
        <w:rPr>
          <w:spacing w:val="-8"/>
          <w:sz w:val="16"/>
        </w:rPr>
        <w:t xml:space="preserve"> </w:t>
      </w:r>
      <w:r>
        <w:rPr>
          <w:sz w:val="16"/>
        </w:rPr>
        <w:t>один</w:t>
      </w:r>
      <w:r>
        <w:rPr>
          <w:spacing w:val="-9"/>
          <w:sz w:val="16"/>
        </w:rPr>
        <w:t xml:space="preserve"> </w:t>
      </w:r>
      <w:r>
        <w:rPr>
          <w:sz w:val="16"/>
        </w:rPr>
        <w:t>вклад</w:t>
      </w:r>
      <w:r>
        <w:rPr>
          <w:spacing w:val="-9"/>
          <w:sz w:val="16"/>
        </w:rPr>
        <w:t xml:space="preserve"> </w:t>
      </w:r>
      <w:r>
        <w:rPr>
          <w:sz w:val="16"/>
        </w:rPr>
        <w:t>«</w:t>
      </w:r>
      <w:proofErr w:type="spellStart"/>
      <w:r>
        <w:rPr>
          <w:sz w:val="16"/>
        </w:rPr>
        <w:t>БКФ</w:t>
      </w:r>
      <w:proofErr w:type="gramStart"/>
      <w:r>
        <w:rPr>
          <w:sz w:val="16"/>
        </w:rPr>
        <w:t>.Х</w:t>
      </w:r>
      <w:proofErr w:type="gramEnd"/>
      <w:r>
        <w:rPr>
          <w:sz w:val="16"/>
        </w:rPr>
        <w:t>ит</w:t>
      </w:r>
      <w:proofErr w:type="spellEnd"/>
      <w:r>
        <w:rPr>
          <w:sz w:val="16"/>
        </w:rPr>
        <w:t>»</w:t>
      </w:r>
    </w:p>
    <w:p w:rsidR="005C781C" w:rsidRDefault="00441665">
      <w:pPr>
        <w:pStyle w:val="a5"/>
        <w:numPr>
          <w:ilvl w:val="2"/>
          <w:numId w:val="1"/>
        </w:numPr>
        <w:tabs>
          <w:tab w:val="left" w:pos="1141"/>
        </w:tabs>
        <w:spacing w:line="182" w:lineRule="exact"/>
        <w:ind w:hanging="287"/>
        <w:rPr>
          <w:rFonts w:ascii="Courier New" w:hAnsi="Courier New"/>
          <w:sz w:val="14"/>
        </w:rPr>
      </w:pP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</w:t>
      </w:r>
      <w:r>
        <w:rPr>
          <w:spacing w:val="-7"/>
          <w:sz w:val="16"/>
        </w:rPr>
        <w:t xml:space="preserve"> </w:t>
      </w:r>
      <w:r>
        <w:rPr>
          <w:sz w:val="16"/>
        </w:rPr>
        <w:t>у</w:t>
      </w:r>
      <w:r>
        <w:rPr>
          <w:spacing w:val="-6"/>
          <w:sz w:val="16"/>
        </w:rPr>
        <w:t xml:space="preserve"> </w:t>
      </w:r>
      <w:r>
        <w:rPr>
          <w:sz w:val="16"/>
        </w:rPr>
        <w:t>клиента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z w:val="16"/>
        </w:rPr>
        <w:t>дату</w:t>
      </w:r>
      <w:r>
        <w:rPr>
          <w:spacing w:val="-7"/>
          <w:sz w:val="16"/>
        </w:rPr>
        <w:t xml:space="preserve"> </w:t>
      </w:r>
      <w:r>
        <w:rPr>
          <w:sz w:val="16"/>
        </w:rPr>
        <w:t>открытия</w:t>
      </w:r>
      <w:r>
        <w:rPr>
          <w:spacing w:val="-5"/>
          <w:sz w:val="16"/>
        </w:rPr>
        <w:t xml:space="preserve"> </w:t>
      </w:r>
      <w:r>
        <w:rPr>
          <w:sz w:val="16"/>
        </w:rPr>
        <w:t>вклада</w:t>
      </w:r>
      <w:r>
        <w:rPr>
          <w:spacing w:val="-9"/>
          <w:sz w:val="16"/>
        </w:rPr>
        <w:t xml:space="preserve"> </w:t>
      </w:r>
      <w:r>
        <w:rPr>
          <w:sz w:val="16"/>
        </w:rPr>
        <w:t>«</w:t>
      </w:r>
      <w:proofErr w:type="spellStart"/>
      <w:r>
        <w:rPr>
          <w:sz w:val="16"/>
        </w:rPr>
        <w:t>БКФ</w:t>
      </w:r>
      <w:proofErr w:type="gramStart"/>
      <w:r>
        <w:rPr>
          <w:sz w:val="16"/>
        </w:rPr>
        <w:t>.Х</w:t>
      </w:r>
      <w:proofErr w:type="gramEnd"/>
      <w:r>
        <w:rPr>
          <w:sz w:val="16"/>
        </w:rPr>
        <w:t>ит</w:t>
      </w:r>
      <w:proofErr w:type="spellEnd"/>
      <w:r>
        <w:rPr>
          <w:sz w:val="16"/>
        </w:rPr>
        <w:t>»</w:t>
      </w:r>
      <w:r>
        <w:rPr>
          <w:spacing w:val="-5"/>
          <w:sz w:val="16"/>
        </w:rPr>
        <w:t xml:space="preserve"> </w:t>
      </w:r>
      <w:r>
        <w:rPr>
          <w:sz w:val="16"/>
        </w:rPr>
        <w:t>других</w:t>
      </w:r>
      <w:r>
        <w:rPr>
          <w:spacing w:val="-5"/>
          <w:sz w:val="16"/>
        </w:rPr>
        <w:t xml:space="preserve"> </w:t>
      </w:r>
      <w:r>
        <w:rPr>
          <w:sz w:val="16"/>
        </w:rPr>
        <w:t>действующих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договоров</w:t>
      </w:r>
      <w:r>
        <w:rPr>
          <w:spacing w:val="-7"/>
          <w:sz w:val="16"/>
        </w:rPr>
        <w:t xml:space="preserve"> </w:t>
      </w:r>
      <w:r>
        <w:rPr>
          <w:sz w:val="16"/>
        </w:rPr>
        <w:t>вклада,</w:t>
      </w:r>
      <w:r>
        <w:rPr>
          <w:spacing w:val="-5"/>
          <w:sz w:val="16"/>
        </w:rPr>
        <w:t xml:space="preserve"> </w:t>
      </w:r>
      <w:r>
        <w:rPr>
          <w:sz w:val="16"/>
        </w:rPr>
        <w:t>для</w:t>
      </w:r>
      <w:r>
        <w:rPr>
          <w:spacing w:val="-8"/>
          <w:sz w:val="16"/>
        </w:rPr>
        <w:t xml:space="preserve"> </w:t>
      </w:r>
      <w:r>
        <w:rPr>
          <w:sz w:val="16"/>
        </w:rPr>
        <w:t>открытия</w:t>
      </w:r>
      <w:r>
        <w:rPr>
          <w:spacing w:val="-7"/>
          <w:sz w:val="16"/>
        </w:rPr>
        <w:t xml:space="preserve"> </w:t>
      </w:r>
      <w:r>
        <w:rPr>
          <w:sz w:val="16"/>
        </w:rPr>
        <w:t>вклада</w:t>
      </w:r>
    </w:p>
    <w:p w:rsidR="005C781C" w:rsidRDefault="00441665">
      <w:pPr>
        <w:pStyle w:val="a3"/>
        <w:spacing w:line="179" w:lineRule="exact"/>
        <w:ind w:left="1140" w:firstLine="0"/>
      </w:pPr>
      <w:r>
        <w:rPr>
          <w:spacing w:val="-1"/>
        </w:rPr>
        <w:t>«</w:t>
      </w:r>
      <w:proofErr w:type="spellStart"/>
      <w:r>
        <w:rPr>
          <w:spacing w:val="-1"/>
        </w:rPr>
        <w:t>БКФ</w:t>
      </w:r>
      <w:proofErr w:type="gramStart"/>
      <w:r>
        <w:rPr>
          <w:spacing w:val="-1"/>
        </w:rPr>
        <w:t>.Х</w:t>
      </w:r>
      <w:proofErr w:type="gramEnd"/>
      <w:r>
        <w:rPr>
          <w:spacing w:val="-1"/>
        </w:rPr>
        <w:t>ит</w:t>
      </w:r>
      <w:proofErr w:type="spellEnd"/>
      <w:r>
        <w:rPr>
          <w:spacing w:val="-1"/>
        </w:rPr>
        <w:t>»</w:t>
      </w:r>
      <w:r>
        <w:rPr>
          <w:spacing w:val="-8"/>
        </w:rPr>
        <w:t xml:space="preserve"> </w:t>
      </w:r>
      <w:r>
        <w:rPr>
          <w:spacing w:val="-1"/>
        </w:rPr>
        <w:t>клиент</w:t>
      </w:r>
      <w:r>
        <w:rPr>
          <w:spacing w:val="-8"/>
        </w:rPr>
        <w:t xml:space="preserve"> </w:t>
      </w:r>
      <w:r>
        <w:rPr>
          <w:spacing w:val="-1"/>
        </w:rPr>
        <w:t>должен</w:t>
      </w:r>
      <w:r>
        <w:rPr>
          <w:spacing w:val="-9"/>
        </w:rPr>
        <w:t xml:space="preserve"> </w:t>
      </w:r>
      <w:r>
        <w:t>закрыть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минимум</w:t>
      </w:r>
      <w:r>
        <w:rPr>
          <w:spacing w:val="-10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действующих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07.03.2024г.</w:t>
      </w:r>
      <w:r>
        <w:rPr>
          <w:spacing w:val="-7"/>
        </w:rPr>
        <w:t xml:space="preserve"> </w:t>
      </w:r>
      <w:r>
        <w:t>договоров</w:t>
      </w:r>
      <w:r>
        <w:rPr>
          <w:spacing w:val="-10"/>
        </w:rPr>
        <w:t xml:space="preserve"> </w:t>
      </w:r>
      <w:r>
        <w:t>вклада.</w:t>
      </w:r>
      <w:bookmarkStart w:id="0" w:name="_GoBack"/>
      <w:bookmarkEnd w:id="0"/>
    </w:p>
    <w:sectPr w:rsidR="005C781C">
      <w:type w:val="continuous"/>
      <w:pgSz w:w="11910" w:h="16840"/>
      <w:pgMar w:top="36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DEB"/>
    <w:multiLevelType w:val="hybridMultilevel"/>
    <w:tmpl w:val="B53A001C"/>
    <w:lvl w:ilvl="0" w:tplc="72A6A304">
      <w:numFmt w:val="bullet"/>
      <w:lvlText w:val=""/>
      <w:lvlJc w:val="left"/>
      <w:pPr>
        <w:ind w:left="429" w:hanging="284"/>
      </w:pPr>
      <w:rPr>
        <w:rFonts w:hint="default"/>
        <w:w w:val="99"/>
        <w:lang w:val="ru-RU" w:eastAsia="en-US" w:bidi="ar-SA"/>
      </w:rPr>
    </w:lvl>
    <w:lvl w:ilvl="1" w:tplc="3D36BBF0">
      <w:numFmt w:val="bullet"/>
      <w:lvlText w:val=""/>
      <w:lvlJc w:val="left"/>
      <w:pPr>
        <w:ind w:left="712" w:hanging="284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686C89E6">
      <w:numFmt w:val="bullet"/>
      <w:lvlText w:val="o"/>
      <w:lvlJc w:val="left"/>
      <w:pPr>
        <w:ind w:left="1140" w:hanging="286"/>
      </w:pPr>
      <w:rPr>
        <w:rFonts w:hint="default"/>
        <w:w w:val="100"/>
        <w:lang w:val="ru-RU" w:eastAsia="en-US" w:bidi="ar-SA"/>
      </w:rPr>
    </w:lvl>
    <w:lvl w:ilvl="3" w:tplc="E25CA9EE">
      <w:numFmt w:val="bullet"/>
      <w:lvlText w:val="•"/>
      <w:lvlJc w:val="left"/>
      <w:pPr>
        <w:ind w:left="2380" w:hanging="286"/>
      </w:pPr>
      <w:rPr>
        <w:rFonts w:hint="default"/>
        <w:lang w:val="ru-RU" w:eastAsia="en-US" w:bidi="ar-SA"/>
      </w:rPr>
    </w:lvl>
    <w:lvl w:ilvl="4" w:tplc="BF04B5A4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5" w:tplc="F18893A4">
      <w:numFmt w:val="bullet"/>
      <w:lvlText w:val="•"/>
      <w:lvlJc w:val="left"/>
      <w:pPr>
        <w:ind w:left="4862" w:hanging="286"/>
      </w:pPr>
      <w:rPr>
        <w:rFonts w:hint="default"/>
        <w:lang w:val="ru-RU" w:eastAsia="en-US" w:bidi="ar-SA"/>
      </w:rPr>
    </w:lvl>
    <w:lvl w:ilvl="6" w:tplc="87B6C07E">
      <w:numFmt w:val="bullet"/>
      <w:lvlText w:val="•"/>
      <w:lvlJc w:val="left"/>
      <w:pPr>
        <w:ind w:left="6103" w:hanging="286"/>
      </w:pPr>
      <w:rPr>
        <w:rFonts w:hint="default"/>
        <w:lang w:val="ru-RU" w:eastAsia="en-US" w:bidi="ar-SA"/>
      </w:rPr>
    </w:lvl>
    <w:lvl w:ilvl="7" w:tplc="36BE669A">
      <w:numFmt w:val="bullet"/>
      <w:lvlText w:val="•"/>
      <w:lvlJc w:val="left"/>
      <w:pPr>
        <w:ind w:left="7344" w:hanging="286"/>
      </w:pPr>
      <w:rPr>
        <w:rFonts w:hint="default"/>
        <w:lang w:val="ru-RU" w:eastAsia="en-US" w:bidi="ar-SA"/>
      </w:rPr>
    </w:lvl>
    <w:lvl w:ilvl="8" w:tplc="8098D214">
      <w:numFmt w:val="bullet"/>
      <w:lvlText w:val="•"/>
      <w:lvlJc w:val="left"/>
      <w:pPr>
        <w:ind w:left="8584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781C"/>
    <w:rsid w:val="00441665"/>
    <w:rsid w:val="005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2" w:hanging="284"/>
    </w:pPr>
    <w:rPr>
      <w:sz w:val="16"/>
      <w:szCs w:val="16"/>
    </w:rPr>
  </w:style>
  <w:style w:type="paragraph" w:styleId="a4">
    <w:name w:val="Title"/>
    <w:basedOn w:val="a"/>
    <w:uiPriority w:val="1"/>
    <w:qFormat/>
    <w:pPr>
      <w:spacing w:before="89"/>
      <w:ind w:left="146"/>
    </w:pPr>
    <w:rPr>
      <w:rFonts w:ascii="Arial Black" w:eastAsia="Arial Black" w:hAnsi="Arial Black" w:cs="Arial Black"/>
      <w:u w:val="single" w:color="000000"/>
    </w:rPr>
  </w:style>
  <w:style w:type="paragraph" w:styleId="a5">
    <w:name w:val="List Paragraph"/>
    <w:basedOn w:val="a"/>
    <w:uiPriority w:val="1"/>
    <w:qFormat/>
    <w:pPr>
      <w:spacing w:line="195" w:lineRule="exact"/>
      <w:ind w:left="712" w:hanging="284"/>
    </w:pPr>
  </w:style>
  <w:style w:type="paragraph" w:customStyle="1" w:styleId="TableParagraph">
    <w:name w:val="Table Paragraph"/>
    <w:basedOn w:val="a"/>
    <w:uiPriority w:val="1"/>
    <w:qFormat/>
    <w:pPr>
      <w:ind w:left="1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2" w:hanging="284"/>
    </w:pPr>
    <w:rPr>
      <w:sz w:val="16"/>
      <w:szCs w:val="16"/>
    </w:rPr>
  </w:style>
  <w:style w:type="paragraph" w:styleId="a4">
    <w:name w:val="Title"/>
    <w:basedOn w:val="a"/>
    <w:uiPriority w:val="1"/>
    <w:qFormat/>
    <w:pPr>
      <w:spacing w:before="89"/>
      <w:ind w:left="146"/>
    </w:pPr>
    <w:rPr>
      <w:rFonts w:ascii="Arial Black" w:eastAsia="Arial Black" w:hAnsi="Arial Black" w:cs="Arial Black"/>
      <w:u w:val="single" w:color="000000"/>
    </w:rPr>
  </w:style>
  <w:style w:type="paragraph" w:styleId="a5">
    <w:name w:val="List Paragraph"/>
    <w:basedOn w:val="a"/>
    <w:uiPriority w:val="1"/>
    <w:qFormat/>
    <w:pPr>
      <w:spacing w:line="195" w:lineRule="exact"/>
      <w:ind w:left="712" w:hanging="284"/>
    </w:pPr>
  </w:style>
  <w:style w:type="paragraph" w:customStyle="1" w:styleId="TableParagraph">
    <w:name w:val="Table Paragraph"/>
    <w:basedOn w:val="a"/>
    <w:uiPriority w:val="1"/>
    <w:qFormat/>
    <w:pPr>
      <w:ind w:left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Ставки по вкладам Банк БКФ</dc:title>
  <dc:creator>Банк БКФ</dc:creator>
  <cp:lastModifiedBy>Тата</cp:lastModifiedBy>
  <cp:revision>3</cp:revision>
  <dcterms:created xsi:type="dcterms:W3CDTF">2024-05-02T14:08:00Z</dcterms:created>
  <dcterms:modified xsi:type="dcterms:W3CDTF">2024-05-02T14:12:00Z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2024-05-02T00:00:00Z</vt:filetime>
  </property>
</Properties>
</file>